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C32CE" w14:textId="77777777" w:rsidR="00B67205" w:rsidRDefault="00B67205" w:rsidP="00B67205">
      <w:pPr>
        <w:spacing w:after="0"/>
      </w:pPr>
    </w:p>
    <w:p w14:paraId="06D5F257" w14:textId="77777777" w:rsidR="00B67205" w:rsidRPr="00B67205" w:rsidRDefault="00B67205" w:rsidP="00B67205">
      <w:pPr>
        <w:spacing w:after="0"/>
        <w:jc w:val="center"/>
        <w:rPr>
          <w:b/>
          <w:bCs/>
        </w:rPr>
      </w:pPr>
      <w:r w:rsidRPr="00B67205">
        <w:rPr>
          <w:b/>
          <w:bCs/>
        </w:rPr>
        <w:t>Medical Law Compliance in Independent Physiotherapy Practice in India: A Critical Study of Legal Framework, Challenges, and Reforms</w:t>
      </w:r>
    </w:p>
    <w:p w14:paraId="58BE9D7D" w14:textId="77777777" w:rsidR="00B67205" w:rsidRDefault="00B67205" w:rsidP="00B67205">
      <w:pPr>
        <w:spacing w:after="0"/>
      </w:pPr>
    </w:p>
    <w:p w14:paraId="23ACB2DB" w14:textId="1CFD65C7" w:rsidR="00B67205" w:rsidRDefault="00B67205" w:rsidP="00B67205">
      <w:pPr>
        <w:spacing w:after="0"/>
        <w:jc w:val="center"/>
        <w:rPr>
          <w:i/>
          <w:iCs/>
        </w:rPr>
      </w:pPr>
      <w:r w:rsidRPr="00B67205">
        <w:rPr>
          <w:i/>
          <w:iCs/>
        </w:rPr>
        <w:t xml:space="preserve">Somsankar Mukherjee, </w:t>
      </w:r>
    </w:p>
    <w:p w14:paraId="7E668CA0" w14:textId="79DFCCC1" w:rsidR="00643AD4" w:rsidRDefault="00643AD4" w:rsidP="00B67205">
      <w:pPr>
        <w:spacing w:after="0"/>
        <w:jc w:val="center"/>
        <w:rPr>
          <w:i/>
          <w:iCs/>
        </w:rPr>
      </w:pPr>
      <w:r>
        <w:rPr>
          <w:i/>
          <w:iCs/>
        </w:rPr>
        <w:t>Professor, Dept of Physiotherapy</w:t>
      </w:r>
      <w:r w:rsidR="00FD58E1">
        <w:rPr>
          <w:i/>
          <w:iCs/>
        </w:rPr>
        <w:t>,</w:t>
      </w:r>
    </w:p>
    <w:p w14:paraId="51C5B08D" w14:textId="65D557A8" w:rsidR="00FD58E1" w:rsidRDefault="00FD58E1" w:rsidP="00B67205">
      <w:pPr>
        <w:spacing w:after="0"/>
        <w:jc w:val="center"/>
        <w:rPr>
          <w:i/>
          <w:iCs/>
        </w:rPr>
      </w:pPr>
      <w:r>
        <w:rPr>
          <w:i/>
          <w:iCs/>
        </w:rPr>
        <w:t xml:space="preserve">Indira Gandhi Technological </w:t>
      </w:r>
      <w:proofErr w:type="gramStart"/>
      <w:r>
        <w:rPr>
          <w:i/>
          <w:iCs/>
        </w:rPr>
        <w:t>And</w:t>
      </w:r>
      <w:proofErr w:type="gramEnd"/>
      <w:r>
        <w:rPr>
          <w:i/>
          <w:iCs/>
        </w:rPr>
        <w:t xml:space="preserve"> Medical Sciences University, Ziro</w:t>
      </w:r>
    </w:p>
    <w:p w14:paraId="452CA6CD" w14:textId="0337B652" w:rsidR="00EA600A" w:rsidRDefault="00EA600A" w:rsidP="00B67205">
      <w:pPr>
        <w:spacing w:after="0"/>
        <w:jc w:val="center"/>
        <w:rPr>
          <w:i/>
          <w:iCs/>
        </w:rPr>
      </w:pPr>
      <w:r>
        <w:rPr>
          <w:i/>
          <w:iCs/>
        </w:rPr>
        <w:t xml:space="preserve">Email: </w:t>
      </w:r>
      <w:hyperlink r:id="rId5" w:history="1">
        <w:r w:rsidRPr="007B20D9">
          <w:rPr>
            <w:rStyle w:val="Hyperlink"/>
            <w:i/>
            <w:iCs/>
          </w:rPr>
          <w:t>somsankar.mukherjee@gmail.com</w:t>
        </w:r>
      </w:hyperlink>
    </w:p>
    <w:p w14:paraId="00DFBF83" w14:textId="74DFCACC" w:rsidR="00EA600A" w:rsidRPr="00B67205" w:rsidRDefault="00EA600A" w:rsidP="00B67205">
      <w:pPr>
        <w:spacing w:after="0"/>
        <w:jc w:val="center"/>
        <w:rPr>
          <w:i/>
          <w:iCs/>
        </w:rPr>
      </w:pPr>
      <w:r>
        <w:rPr>
          <w:i/>
          <w:iCs/>
        </w:rPr>
        <w:t>Mob: +91 8794195714</w:t>
      </w:r>
    </w:p>
    <w:p w14:paraId="33564B5C" w14:textId="77777777" w:rsidR="00B67205" w:rsidRPr="00B67205" w:rsidRDefault="00B67205" w:rsidP="00B67205">
      <w:pPr>
        <w:spacing w:after="0"/>
        <w:rPr>
          <w:b/>
          <w:bCs/>
        </w:rPr>
      </w:pPr>
      <w:r w:rsidRPr="00B67205">
        <w:rPr>
          <w:b/>
          <w:bCs/>
        </w:rPr>
        <w:t>ABSTRACT</w:t>
      </w:r>
    </w:p>
    <w:p w14:paraId="1095CD0F" w14:textId="77777777" w:rsidR="00B67205" w:rsidRDefault="00B67205" w:rsidP="00B67205">
      <w:pPr>
        <w:spacing w:after="0"/>
        <w:jc w:val="both"/>
      </w:pPr>
      <w:r>
        <w:t>With an emphasis on the expanding importance of autonomous clinical practice, this study investigates medical law compliance in independent physiotherapy and allied healthcare practice in India.[1] The National Commission for Allied and Healthcare Professions Act, 2021, the Clinical Establishments (Registration and Regulation) Act, 2010, the Consumer Protection Act, 2019, and new legislation pertaining to digital health are also examined.[1] The study uses a doctrinal and critical analytical approach, drawing on scholarly literature, governmental papers, statutes, court rulings, and comparative views from other jurisdictions.[5] The results show serious discrepancies between the application of the law and its provisions, especially in the areas of licensing, enforcement, and professional scope definition.[1] Important compliance difficulties in independent practice include medical malpractice, informed consent, recordkeeping, and data protection.[7] Along with inadequate regulatory monitoring and low legal literacy among practitioners, the study also highlights rising patient awareness and consumer law lawsuits.[3] It concludes that in order to guarantee patient safety, professional accountability, and efficient healthcare governance in independent physiotherapy practice, India needs a more unified licensing structure, uniform clinical norms, stronger enforcement mechanisms, and more legal education.[1]</w:t>
      </w:r>
    </w:p>
    <w:p w14:paraId="5DE87A9C" w14:textId="77777777" w:rsidR="00B67205" w:rsidRDefault="00B67205" w:rsidP="00B67205">
      <w:pPr>
        <w:spacing w:after="0"/>
        <w:jc w:val="both"/>
      </w:pPr>
    </w:p>
    <w:p w14:paraId="3AB49B6C" w14:textId="77777777" w:rsidR="00B67205" w:rsidRPr="00B67205" w:rsidRDefault="00B67205" w:rsidP="00B67205">
      <w:pPr>
        <w:spacing w:after="0"/>
        <w:rPr>
          <w:b/>
          <w:bCs/>
        </w:rPr>
      </w:pPr>
      <w:r w:rsidRPr="00B67205">
        <w:rPr>
          <w:b/>
          <w:bCs/>
        </w:rPr>
        <w:t xml:space="preserve">Key </w:t>
      </w:r>
      <w:proofErr w:type="gramStart"/>
      <w:r w:rsidRPr="00B67205">
        <w:rPr>
          <w:b/>
          <w:bCs/>
        </w:rPr>
        <w:t>words :</w:t>
      </w:r>
      <w:proofErr w:type="gramEnd"/>
      <w:r w:rsidRPr="00B67205">
        <w:rPr>
          <w:b/>
          <w:bCs/>
        </w:rPr>
        <w:t xml:space="preserve"> Medical </w:t>
      </w:r>
      <w:proofErr w:type="gramStart"/>
      <w:r w:rsidRPr="00B67205">
        <w:rPr>
          <w:b/>
          <w:bCs/>
        </w:rPr>
        <w:t>law ,</w:t>
      </w:r>
      <w:proofErr w:type="gramEnd"/>
      <w:r w:rsidRPr="00B67205">
        <w:rPr>
          <w:b/>
          <w:bCs/>
        </w:rPr>
        <w:t xml:space="preserve"> Physiotherapy, Compliance, Negligence, Regulation, Healthcare ethics. </w:t>
      </w:r>
    </w:p>
    <w:p w14:paraId="3DBB5587" w14:textId="77777777" w:rsidR="00B67205" w:rsidRDefault="00B67205" w:rsidP="00B67205">
      <w:pPr>
        <w:spacing w:after="0"/>
      </w:pPr>
    </w:p>
    <w:p w14:paraId="56CCE6F8" w14:textId="77777777" w:rsidR="00B67205" w:rsidRPr="00B67205" w:rsidRDefault="00B67205" w:rsidP="00B67205">
      <w:pPr>
        <w:spacing w:after="0"/>
        <w:rPr>
          <w:b/>
          <w:bCs/>
        </w:rPr>
      </w:pPr>
      <w:r w:rsidRPr="00B67205">
        <w:rPr>
          <w:b/>
          <w:bCs/>
        </w:rPr>
        <w:t>INTRODUCTION</w:t>
      </w:r>
    </w:p>
    <w:p w14:paraId="0DC5AA83" w14:textId="77777777" w:rsidR="00B67205" w:rsidRDefault="00B67205" w:rsidP="00B67205">
      <w:pPr>
        <w:spacing w:after="0"/>
        <w:jc w:val="both"/>
      </w:pPr>
      <w:r>
        <w:t xml:space="preserve">With allied health experts like physiotherapists, occupational therapists, and rehabilitation specialists assuming a more autonomous role in clinical practice, healthcare delivery in India has seen a dramatic transformation in recent years.[6] </w:t>
      </w:r>
    </w:p>
    <w:p w14:paraId="732B2513" w14:textId="77777777" w:rsidR="00B67205" w:rsidRDefault="00B67205" w:rsidP="00B67205">
      <w:pPr>
        <w:spacing w:after="0"/>
        <w:jc w:val="both"/>
      </w:pPr>
    </w:p>
    <w:p w14:paraId="593A40AA" w14:textId="77777777" w:rsidR="00B67205" w:rsidRDefault="00B67205" w:rsidP="00B67205">
      <w:pPr>
        <w:spacing w:after="0"/>
        <w:jc w:val="both"/>
      </w:pPr>
      <w:r>
        <w:t>In the past, physiotherapy was administered by doctors in hospitals. However, independent physiotherapy clinics have expanded in both urban and semi-urban regions due to an aging population, an increase in musculoskeletal ailments, and a greater knowledge of rehabilitation services. [6] Services rendered by licensed professionals operating independently without direct medical supervision are referred to as independent healthcare practice.[5] Although this lessens the strain on hospitals and increases access to treatment, it also poses issues with professional boundaries, responsibility, and regulatory compliance.[1]</w:t>
      </w:r>
    </w:p>
    <w:p w14:paraId="2ACF8FDA" w14:textId="77777777" w:rsidR="00B67205" w:rsidRDefault="00B67205" w:rsidP="00B67205">
      <w:pPr>
        <w:spacing w:after="0"/>
        <w:jc w:val="both"/>
      </w:pPr>
    </w:p>
    <w:p w14:paraId="77CE6CB8" w14:textId="77777777" w:rsidR="00B67205" w:rsidRDefault="00B67205" w:rsidP="00B67205">
      <w:pPr>
        <w:spacing w:after="0"/>
        <w:jc w:val="both"/>
      </w:pPr>
      <w:r>
        <w:t xml:space="preserve">By defending patient rights, outlining professional obligations, and guaranteeing ethical </w:t>
      </w:r>
      <w:proofErr w:type="spellStart"/>
      <w:r>
        <w:t>behavior</w:t>
      </w:r>
      <w:proofErr w:type="spellEnd"/>
      <w:r>
        <w:t xml:space="preserve">, medical law plays a crucial part in regulating healthcare.[3] This framework is still developing in India, particularly in light of the National Commission for Allied and Healthcare Professions Act, 2021, and there is still uncertainty about the degree of autonomy afforded to physiotherapists.[1] </w:t>
      </w:r>
    </w:p>
    <w:p w14:paraId="452DB678" w14:textId="77777777" w:rsidR="00B67205" w:rsidRDefault="00B67205" w:rsidP="00B67205">
      <w:pPr>
        <w:spacing w:after="0"/>
        <w:jc w:val="both"/>
      </w:pPr>
      <w:r>
        <w:t>With an emphasis on physiotherapy, this paper critically investigates the legal environment of independent healthcare practice in India, addressing concerns about responsibility, negligence, ethics, and regulatory obstacles.[7]</w:t>
      </w:r>
    </w:p>
    <w:p w14:paraId="05BDFB87" w14:textId="77777777" w:rsidR="00B67205" w:rsidRDefault="00B67205" w:rsidP="00B67205">
      <w:pPr>
        <w:spacing w:after="0"/>
        <w:jc w:val="both"/>
      </w:pPr>
    </w:p>
    <w:p w14:paraId="64672D07" w14:textId="77777777" w:rsidR="00B67205" w:rsidRPr="00B67205" w:rsidRDefault="00B67205" w:rsidP="00B67205">
      <w:pPr>
        <w:spacing w:after="0"/>
        <w:rPr>
          <w:i/>
          <w:iCs/>
        </w:rPr>
      </w:pPr>
      <w:r w:rsidRPr="00B67205">
        <w:rPr>
          <w:i/>
          <w:iCs/>
        </w:rPr>
        <w:t xml:space="preserve">The study's objectives </w:t>
      </w:r>
    </w:p>
    <w:p w14:paraId="65374E37" w14:textId="77777777" w:rsidR="00B67205" w:rsidRPr="00B67205" w:rsidRDefault="00B67205" w:rsidP="00B67205">
      <w:pPr>
        <w:spacing w:after="0"/>
        <w:rPr>
          <w:i/>
          <w:iCs/>
        </w:rPr>
      </w:pPr>
      <w:r w:rsidRPr="00B67205">
        <w:rPr>
          <w:i/>
          <w:iCs/>
        </w:rPr>
        <w:t>1. To investigate India's legislative framework for independent healthcare practice.[1]</w:t>
      </w:r>
    </w:p>
    <w:p w14:paraId="15C08AAB" w14:textId="77777777" w:rsidR="00B67205" w:rsidRPr="00B67205" w:rsidRDefault="00B67205" w:rsidP="00B67205">
      <w:pPr>
        <w:spacing w:after="0"/>
        <w:rPr>
          <w:i/>
          <w:iCs/>
        </w:rPr>
      </w:pPr>
      <w:r w:rsidRPr="00B67205">
        <w:rPr>
          <w:i/>
          <w:iCs/>
        </w:rPr>
        <w:t xml:space="preserve">2. To examine physiotherapists' legal and moral obligations.[9] </w:t>
      </w:r>
    </w:p>
    <w:p w14:paraId="1694912C" w14:textId="77777777" w:rsidR="00B67205" w:rsidRPr="00B67205" w:rsidRDefault="00B67205" w:rsidP="00B67205">
      <w:pPr>
        <w:spacing w:after="0"/>
        <w:rPr>
          <w:i/>
          <w:iCs/>
        </w:rPr>
      </w:pPr>
      <w:r w:rsidRPr="00B67205">
        <w:rPr>
          <w:i/>
          <w:iCs/>
        </w:rPr>
        <w:t xml:space="preserve">3. To research legal responsibility and medical negligence in allied health care.[7] </w:t>
      </w:r>
    </w:p>
    <w:p w14:paraId="5C9210A9" w14:textId="77777777" w:rsidR="00B67205" w:rsidRPr="00B67205" w:rsidRDefault="00B67205" w:rsidP="00B67205">
      <w:pPr>
        <w:spacing w:after="0"/>
        <w:rPr>
          <w:i/>
          <w:iCs/>
        </w:rPr>
      </w:pPr>
      <w:r w:rsidRPr="00B67205">
        <w:rPr>
          <w:i/>
          <w:iCs/>
        </w:rPr>
        <w:t xml:space="preserve">4. To find weaknesses in the current regulatory structure.[1] </w:t>
      </w:r>
    </w:p>
    <w:p w14:paraId="6A960EC4" w14:textId="77777777" w:rsidR="00B67205" w:rsidRPr="00B67205" w:rsidRDefault="00B67205" w:rsidP="00B67205">
      <w:pPr>
        <w:spacing w:after="0"/>
        <w:rPr>
          <w:i/>
          <w:iCs/>
        </w:rPr>
      </w:pPr>
      <w:r w:rsidRPr="00B67205">
        <w:rPr>
          <w:i/>
          <w:iCs/>
        </w:rPr>
        <w:t xml:space="preserve">5. To recommend changes to enhance governance, regulation, and compliance.[1] </w:t>
      </w:r>
    </w:p>
    <w:p w14:paraId="19C15A36" w14:textId="77777777" w:rsidR="00B67205" w:rsidRPr="00B67205" w:rsidRDefault="00B67205" w:rsidP="00B67205">
      <w:pPr>
        <w:spacing w:after="0"/>
        <w:rPr>
          <w:i/>
          <w:iCs/>
        </w:rPr>
      </w:pPr>
    </w:p>
    <w:p w14:paraId="29AE7766" w14:textId="77777777" w:rsidR="00B67205" w:rsidRPr="00B67205" w:rsidRDefault="00B67205" w:rsidP="00B67205">
      <w:pPr>
        <w:spacing w:after="0"/>
        <w:rPr>
          <w:i/>
          <w:iCs/>
        </w:rPr>
      </w:pPr>
      <w:r w:rsidRPr="00B67205">
        <w:rPr>
          <w:i/>
          <w:iCs/>
        </w:rPr>
        <w:t xml:space="preserve">Questions for Research </w:t>
      </w:r>
    </w:p>
    <w:p w14:paraId="25275D39" w14:textId="77777777" w:rsidR="00B67205" w:rsidRPr="00B67205" w:rsidRDefault="00B67205" w:rsidP="00B67205">
      <w:pPr>
        <w:spacing w:after="0"/>
        <w:rPr>
          <w:i/>
          <w:iCs/>
        </w:rPr>
      </w:pPr>
      <w:r w:rsidRPr="00B67205">
        <w:rPr>
          <w:i/>
          <w:iCs/>
        </w:rPr>
        <w:t xml:space="preserve">• What legislative framework controls the practice of independent healthcare in India?[1] </w:t>
      </w:r>
    </w:p>
    <w:p w14:paraId="72300D06" w14:textId="77777777" w:rsidR="00B67205" w:rsidRPr="00B67205" w:rsidRDefault="00B67205" w:rsidP="00B67205">
      <w:pPr>
        <w:spacing w:after="0"/>
        <w:rPr>
          <w:i/>
          <w:iCs/>
        </w:rPr>
      </w:pPr>
      <w:r w:rsidRPr="00B67205">
        <w:rPr>
          <w:i/>
          <w:iCs/>
        </w:rPr>
        <w:t xml:space="preserve">• What ethical and legal obligations do independent physiotherapists have?[9] </w:t>
      </w:r>
    </w:p>
    <w:p w14:paraId="38709DA9" w14:textId="77777777" w:rsidR="00B67205" w:rsidRPr="00B67205" w:rsidRDefault="00B67205" w:rsidP="00B67205">
      <w:pPr>
        <w:spacing w:after="0"/>
        <w:rPr>
          <w:i/>
          <w:iCs/>
        </w:rPr>
      </w:pPr>
      <w:r w:rsidRPr="00B67205">
        <w:rPr>
          <w:i/>
          <w:iCs/>
        </w:rPr>
        <w:t>• How is medical negligence in allied healthcare services handled under Indian law?[7]</w:t>
      </w:r>
    </w:p>
    <w:p w14:paraId="535D273F" w14:textId="77777777" w:rsidR="00B67205" w:rsidRDefault="00B67205" w:rsidP="00B67205">
      <w:pPr>
        <w:spacing w:after="0"/>
      </w:pPr>
    </w:p>
    <w:p w14:paraId="37B78756" w14:textId="77777777" w:rsidR="00B67205" w:rsidRPr="00B67205" w:rsidRDefault="00B67205" w:rsidP="00B67205">
      <w:pPr>
        <w:spacing w:after="0"/>
        <w:rPr>
          <w:b/>
          <w:bCs/>
        </w:rPr>
      </w:pPr>
      <w:r w:rsidRPr="00B67205">
        <w:rPr>
          <w:b/>
          <w:bCs/>
        </w:rPr>
        <w:t>METHODOLOGY</w:t>
      </w:r>
    </w:p>
    <w:p w14:paraId="16CFB3DA" w14:textId="77777777" w:rsidR="00B67205" w:rsidRDefault="00B67205" w:rsidP="00B67205">
      <w:pPr>
        <w:spacing w:after="0"/>
        <w:jc w:val="both"/>
      </w:pPr>
      <w:r>
        <w:t>With an emphasis on physiotherapy and related health services, this study evaluates adherence to medical legislation in independent healthcare practice in India using a doctrinal research methodology backed by a critical analytical approach.[1] It is based on relevant scholarly research, regulatory frameworks, policy papers, judicial interpretations, and legislative requirements.[5] Comparative viewpoints from jurisdictions with more formalized autonomous physiotherapy practice are also included in the research.[6] The objective is to assess the efficacy of current legislative processes, pinpoint regulatory deficiencies, and investigate their effects on healthcare governance, professional responsibility, and patient safety.[1]</w:t>
      </w:r>
    </w:p>
    <w:p w14:paraId="0917193E" w14:textId="77777777" w:rsidR="00B67205" w:rsidRDefault="00B67205" w:rsidP="00B67205">
      <w:pPr>
        <w:spacing w:after="0"/>
        <w:jc w:val="both"/>
      </w:pPr>
    </w:p>
    <w:p w14:paraId="39338238" w14:textId="68F7E4F2" w:rsidR="00B67205" w:rsidRDefault="00B67205" w:rsidP="00B67205">
      <w:pPr>
        <w:spacing w:after="0"/>
        <w:jc w:val="both"/>
      </w:pPr>
      <w:r>
        <w:t xml:space="preserve">The term "independent healthcare practice" describes the independent delivery of medical treatment by trained specialists without direct oversight from doctors or hospital systems.[5] This covers functional impairment evaluation, movement problem diagnosis, rehabilitation planning, and therapeutic intervention in physiotherapy.[6] Direct access models, which enable patients to get therapy without a doctor's recommendation, are used by physiotherapists in nations including the US, UK, and Australia.[6] </w:t>
      </w:r>
    </w:p>
    <w:p w14:paraId="1046D6CB" w14:textId="77777777" w:rsidR="00B67205" w:rsidRDefault="00B67205" w:rsidP="00B67205">
      <w:pPr>
        <w:spacing w:after="0"/>
        <w:jc w:val="both"/>
      </w:pPr>
    </w:p>
    <w:p w14:paraId="081777E3" w14:textId="563026A1" w:rsidR="00B67205" w:rsidRDefault="00B67205" w:rsidP="00B67205">
      <w:pPr>
        <w:spacing w:after="0"/>
        <w:jc w:val="both"/>
      </w:pPr>
      <w:r>
        <w:t>However, because of the National Commission for Allied and Healthcare Professions Act, 2021's expanding regulatory framework and uneven state-level implementation, independent practice in India is still emerging and remains semi-structured.[1] Strict adherence to medical law and ethical norms is crucial since such practices raise legal accountability while simultaneously improving accessibility and relieving demand on healthcare facilities.[3]</w:t>
      </w:r>
    </w:p>
    <w:p w14:paraId="1D0FAFBA" w14:textId="77777777" w:rsidR="00B67205" w:rsidRDefault="00B67205" w:rsidP="00B67205">
      <w:pPr>
        <w:spacing w:after="0"/>
        <w:jc w:val="both"/>
      </w:pPr>
    </w:p>
    <w:p w14:paraId="075EF544" w14:textId="08AAD73B" w:rsidR="00B67205" w:rsidRDefault="00B67205" w:rsidP="00B67205">
      <w:pPr>
        <w:spacing w:after="0"/>
        <w:jc w:val="both"/>
      </w:pPr>
      <w:r>
        <w:t>Article 21, which guarantees the right to life and has been interpreted by the judiciary to include the right to health, and Article 19(1)(g), which guarantees the right to practice any profession, subject to reasonable restrictions, serve as the main constitutional foundations for healthcare regulation in India.[5] When taken as a whole, these clauses provide a balance between regulatory supervision and professional autonomy.[5] Constitutional protections, however, need strong legislative support, which is still lacking in the area of allied health services.[1]</w:t>
      </w:r>
    </w:p>
    <w:p w14:paraId="787A057D" w14:textId="77777777" w:rsidR="00B67205" w:rsidRDefault="00B67205" w:rsidP="00B67205">
      <w:pPr>
        <w:spacing w:after="0"/>
        <w:jc w:val="both"/>
      </w:pPr>
    </w:p>
    <w:p w14:paraId="60F3F536" w14:textId="7DD53C5F" w:rsidR="00B67205" w:rsidRDefault="00B67205" w:rsidP="00B67205">
      <w:pPr>
        <w:spacing w:after="0"/>
        <w:jc w:val="both"/>
      </w:pPr>
      <w:r>
        <w:t xml:space="preserve">The National Commission for Allied and Healthcare Professions Act, 2021, which offers legislative recognition, required registration, standardized education, and ethical control, is the primary regulatory framework for physiotherapy and allied health practice.[1] Despite its significance, its practical efficacy is limited by the disparities in state implementation.[1] Although its uneven implementation lessens national uniformity, the Clinical Establishments (Registration and Regulation) </w:t>
      </w:r>
      <w:r>
        <w:lastRenderedPageBreak/>
        <w:t>Act, 2010 also sets requirements for clinical infrastructure and practice, including physiotherapy clinics in adopting states.[2]</w:t>
      </w:r>
    </w:p>
    <w:p w14:paraId="0A130BB6" w14:textId="77777777" w:rsidR="00B67205" w:rsidRDefault="00B67205" w:rsidP="00B67205">
      <w:pPr>
        <w:spacing w:after="0"/>
        <w:jc w:val="both"/>
      </w:pPr>
    </w:p>
    <w:p w14:paraId="17B4F899" w14:textId="77777777" w:rsidR="00B67205" w:rsidRDefault="00B67205" w:rsidP="00B67205">
      <w:pPr>
        <w:spacing w:after="0"/>
        <w:jc w:val="both"/>
      </w:pPr>
      <w:r>
        <w:t xml:space="preserve">Furthermore, by acknowledging healthcare as a service and permitting claims for carelessness and service deficiencies, the Consumer Protection Act, 2019 enhances patient rights.[3] According to the </w:t>
      </w:r>
      <w:proofErr w:type="spellStart"/>
      <w:r>
        <w:t>Bharatiya</w:t>
      </w:r>
      <w:proofErr w:type="spellEnd"/>
      <w:r>
        <w:t xml:space="preserve"> Nyaya Sanhita, criminal culpability may also occur in situations when gross carelessness causes damage.[7] Telemedicine standards and the Digital Personal Data Protection Act, 2023, which prioritize informed permission, confidentiality, and safe patient data processing, are having a growing impact on practice due to the growth of tele-rehabilitation and digital healthcare.[4, 8]</w:t>
      </w:r>
    </w:p>
    <w:p w14:paraId="13C9B656" w14:textId="77777777" w:rsidR="00B67205" w:rsidRDefault="00B67205" w:rsidP="00B67205">
      <w:pPr>
        <w:spacing w:after="0"/>
        <w:jc w:val="both"/>
      </w:pPr>
    </w:p>
    <w:p w14:paraId="14B1B0E5" w14:textId="7C318BB6" w:rsidR="00B67205" w:rsidRDefault="00B67205" w:rsidP="00B67205">
      <w:pPr>
        <w:spacing w:after="0"/>
        <w:jc w:val="both"/>
      </w:pPr>
      <w:r>
        <w:t>India still lacks a single licensing and enforcement system for physiotherapists while having many legal frameworks, which causes regulatory fragmentation and compliance ambiguity.[1] Penalties, clinical facility closure, and civil or disciplinary action may follow improper registration.[1] The existence of unlicensed practitioners poses a serious risk to patient safety and professional reputation.[1] Inconsistent regulatory control across areas is further exacerbated by the lack of a centralized enforcement body.[1]</w:t>
      </w:r>
    </w:p>
    <w:p w14:paraId="011C2A00" w14:textId="77777777" w:rsidR="00B67205" w:rsidRDefault="00B67205" w:rsidP="00B67205">
      <w:pPr>
        <w:spacing w:after="0"/>
        <w:jc w:val="both"/>
      </w:pPr>
    </w:p>
    <w:p w14:paraId="7FDBF437" w14:textId="3C64C667" w:rsidR="00B67205" w:rsidRDefault="00B67205" w:rsidP="00B67205">
      <w:pPr>
        <w:spacing w:after="0"/>
        <w:jc w:val="both"/>
      </w:pPr>
      <w:r>
        <w:t>The recognized concepts of duty of care, breach of duty, causation, and damages are used to evaluate medical negligence in independent physiotherapy practice.[7] Inadequate documentation, inaccurate evaluation, poor treatment, and inability to get informed consent are common examples.[7] Indian courts have emphasized adherence to reasonable professional standards and have increasingly held healthcare providers liable under consumer law.[3] Nevertheless, the absence of established clinical guidelines makes it challenging to establish the standard of treatment, leading to divergent court interpretations.[7]</w:t>
      </w:r>
    </w:p>
    <w:p w14:paraId="4F56730C" w14:textId="77777777" w:rsidR="00B67205" w:rsidRDefault="00B67205" w:rsidP="00B67205">
      <w:pPr>
        <w:spacing w:after="0"/>
        <w:jc w:val="both"/>
      </w:pPr>
    </w:p>
    <w:p w14:paraId="3434D692" w14:textId="3083E78A" w:rsidR="00B67205" w:rsidRDefault="00B67205" w:rsidP="00B67205">
      <w:pPr>
        <w:spacing w:after="0"/>
        <w:jc w:val="both"/>
      </w:pPr>
      <w:r>
        <w:t xml:space="preserve">Strict adherence to informed permission, confidentiality, professional </w:t>
      </w:r>
      <w:proofErr w:type="spellStart"/>
      <w:r>
        <w:t>behavior</w:t>
      </w:r>
      <w:proofErr w:type="spellEnd"/>
      <w:r>
        <w:t>, and appropriate documentation is necessary for ethical and legal compliance.[9] While failing to explain dangers or alternatives may constitute carelessness in and of itself, consent must be voluntary, informed, and well documented.[7] Data protection rules impose responsibility for violations of confidentiality, which applies to both digital and physical information.[4] Accurate documentation is still necessary for both therapeutic continuity and legal protection, and professional ethics forbid deceptive claims and unethical promotion.[9]</w:t>
      </w:r>
    </w:p>
    <w:p w14:paraId="6A186ACA" w14:textId="77777777" w:rsidR="00B67205" w:rsidRDefault="00B67205" w:rsidP="00B67205">
      <w:pPr>
        <w:spacing w:after="0"/>
        <w:jc w:val="both"/>
      </w:pPr>
    </w:p>
    <w:p w14:paraId="45C5B9B9" w14:textId="77777777" w:rsidR="00B67205" w:rsidRDefault="00B67205" w:rsidP="00B67205">
      <w:pPr>
        <w:spacing w:after="0"/>
        <w:jc w:val="both"/>
      </w:pPr>
      <w:r>
        <w:t xml:space="preserve">Institutional flaws and regulatory loopholes make medical law compliance even more difficult.[1] Enforcement is still mostly reactive, usually initiated following disagreements or legal actions rather than through proactive monitoring.[3] Inconsistent execution, especially in licensing and inspection procedures, is caused by the division of central and state authority.[1] The likelihood of non-compliance is increased by the lack of a physiotherapy-specific enforcement authority and practitioners' lack of legal knowledge.[1] </w:t>
      </w:r>
    </w:p>
    <w:p w14:paraId="4D72CF17" w14:textId="77777777" w:rsidR="00B67205" w:rsidRDefault="00B67205" w:rsidP="00B67205">
      <w:pPr>
        <w:spacing w:after="0"/>
        <w:jc w:val="both"/>
      </w:pPr>
      <w:r>
        <w:t>The competency required of a fairly capable practitioner in comparable situations is known as the standard of care in physiotherapy.[7] However, its interpretation is ambiguous due to the lack of national clinical guidelines.[1] Expert testimony and vastly differing professional practice are frequently relied upon by courts, which results in ambiguous and inconsistent legal decisions.[7]</w:t>
      </w:r>
    </w:p>
    <w:p w14:paraId="487F79E0" w14:textId="77777777" w:rsidR="00B67205" w:rsidRDefault="00B67205" w:rsidP="00B67205">
      <w:pPr>
        <w:spacing w:after="0"/>
        <w:jc w:val="both"/>
      </w:pPr>
    </w:p>
    <w:p w14:paraId="5D735C04" w14:textId="77777777" w:rsidR="00B67205" w:rsidRDefault="00B67205" w:rsidP="00B67205">
      <w:pPr>
        <w:spacing w:after="0"/>
        <w:jc w:val="both"/>
      </w:pPr>
      <w:r>
        <w:t xml:space="preserve">Patient rights, which include the rights to informed consent, confidentiality, access to medical information, and high-quality care, are essential to adhering to medical legislation.[3] These rights are upheld by consumer protection legislation and are based on Article 21 of the Constitution.[5] To </w:t>
      </w:r>
      <w:r>
        <w:lastRenderedPageBreak/>
        <w:t xml:space="preserve">prevent conflicts and preserve trust, independent practitioners must guarantee openness and respect patient autonomy.[3] </w:t>
      </w:r>
    </w:p>
    <w:p w14:paraId="2D9DF6E5" w14:textId="77777777" w:rsidR="00B67205" w:rsidRDefault="00B67205" w:rsidP="00B67205">
      <w:pPr>
        <w:spacing w:after="0"/>
        <w:jc w:val="both"/>
      </w:pPr>
      <w:r>
        <w:t>Additional compliance requirements are brought about by the growth of tele-rehabilitation and digital healthcare, especially under the Digital Personal Data Protection Act, 2023.[4] This covers duties pertaining to data security, consent, purpose limitation, and legitimate processing.[4] However, there is a large compliance gap due to practitioners' lack of understanding.[1]</w:t>
      </w:r>
    </w:p>
    <w:p w14:paraId="085D4D75" w14:textId="77777777" w:rsidR="00B67205" w:rsidRDefault="00B67205" w:rsidP="00B67205">
      <w:pPr>
        <w:spacing w:after="0"/>
        <w:jc w:val="both"/>
      </w:pPr>
    </w:p>
    <w:p w14:paraId="2015892F" w14:textId="42887780" w:rsidR="00B67205" w:rsidRDefault="00B67205" w:rsidP="00B67205">
      <w:pPr>
        <w:spacing w:after="0"/>
        <w:jc w:val="both"/>
      </w:pPr>
      <w:r>
        <w:t>Professional indemnity insurance is still a crucial but neglected security measure.[3] Although it shields practitioners from monetary liability resulting from negligence claims, many freelance physiotherapists do not have sufficient coverage, which puts them at greater risk both financially and legally.[3] In India, consumer courts, civil lawsuits, and sporadic criminal procedures are the main means of enforcing medical legislation.[3] Although consumer forums have raised the bar for accountability, their effectiveness is diminished by delays and a lack of specialized adjudicatory procedures.[3] Growing patient knowledge and closer examination of paperwork and consent procedures are other contributing factors to the rise in lawsuits.[3] Due to lax enforcement, low legal literacy, and insufficient training in medical law and ethics, there is still a sizable compliance gap.[1] Systemic shortcomings in allied health education and regulatory integration are highlighted by the numerous inadvertent infractions.[1]</w:t>
      </w:r>
    </w:p>
    <w:p w14:paraId="59D07E6C" w14:textId="77777777" w:rsidR="00B67205" w:rsidRDefault="00B67205" w:rsidP="00B67205">
      <w:pPr>
        <w:spacing w:after="0"/>
        <w:jc w:val="both"/>
      </w:pPr>
    </w:p>
    <w:p w14:paraId="753C8951" w14:textId="7E7140D1" w:rsidR="00B67205" w:rsidRDefault="00B67205" w:rsidP="00B67205">
      <w:pPr>
        <w:spacing w:after="0"/>
        <w:jc w:val="both"/>
      </w:pPr>
      <w:r>
        <w:t>India needs stronger enforcement mechanisms, a unified licensing framework, standardized clinical guidelines, mandatory continuing professional development in law and ethics, increased adoption of indemnity insurance, regular compliance audits, and more transparent telehealth regulations to guarantee both professional accountability and patient safety.[1]</w:t>
      </w:r>
    </w:p>
    <w:p w14:paraId="2E6CDFF0" w14:textId="77777777" w:rsidR="00B67205" w:rsidRDefault="00B67205" w:rsidP="00B67205">
      <w:pPr>
        <w:spacing w:after="0"/>
      </w:pPr>
    </w:p>
    <w:p w14:paraId="21D7C93D" w14:textId="77777777" w:rsidR="00B67205" w:rsidRPr="00B67205" w:rsidRDefault="00B67205" w:rsidP="00B67205">
      <w:pPr>
        <w:spacing w:after="0"/>
        <w:rPr>
          <w:b/>
          <w:bCs/>
        </w:rPr>
      </w:pPr>
      <w:r w:rsidRPr="00B67205">
        <w:rPr>
          <w:b/>
          <w:bCs/>
        </w:rPr>
        <w:t>DISCUSSION</w:t>
      </w:r>
    </w:p>
    <w:p w14:paraId="6E4FF4D6" w14:textId="77777777" w:rsidR="00B67205" w:rsidRDefault="00B67205" w:rsidP="00B67205">
      <w:pPr>
        <w:spacing w:after="0"/>
        <w:jc w:val="both"/>
      </w:pPr>
      <w:r>
        <w:t xml:space="preserve">An examination of medical law compliance in independent physiotherapy and related healthcare practices in India reveals a physically sound but operationally disjointed system.[1] While regulations like the Consumer Protection Act of 2019, the Clinical Establishments (Registration and Regulation) Act of 2010, and the National Commission for Allied and Healthcare Professions Act of 2021 have a solid legal basis, their implementation is still inconsistent.[1] </w:t>
      </w:r>
    </w:p>
    <w:p w14:paraId="37C1DC8A" w14:textId="77777777" w:rsidR="00B67205" w:rsidRDefault="00B67205" w:rsidP="00B67205">
      <w:pPr>
        <w:spacing w:after="0"/>
        <w:jc w:val="both"/>
      </w:pPr>
    </w:p>
    <w:p w14:paraId="0C70A11E" w14:textId="2E8ECFAD" w:rsidR="00B67205" w:rsidRDefault="00B67205" w:rsidP="00B67205">
      <w:pPr>
        <w:spacing w:after="0"/>
        <w:jc w:val="both"/>
      </w:pPr>
      <w:r>
        <w:t>The lack of a consistent licensing and regulatory framework for physiotherapists nationwide is a significant problem.[1] Although there is formal recognition, state-by-state variations in implementation result in uneven professional standards.[1] The ambiguous scope of autonomous physiotherapy practice is another major issue.[1] The lack of clear legal limits causes overlap with medical practice, especially when it comes to diagnosis and treatment planning.[7]</w:t>
      </w:r>
    </w:p>
    <w:p w14:paraId="7BC9A097" w14:textId="77777777" w:rsidR="00B67205" w:rsidRDefault="00B67205" w:rsidP="00B67205">
      <w:pPr>
        <w:spacing w:after="0"/>
        <w:jc w:val="both"/>
      </w:pPr>
    </w:p>
    <w:p w14:paraId="57E1BA9D" w14:textId="233678EB" w:rsidR="00B67205" w:rsidRDefault="00B67205" w:rsidP="00B67205">
      <w:pPr>
        <w:spacing w:after="0"/>
        <w:jc w:val="both"/>
      </w:pPr>
      <w:r>
        <w:t xml:space="preserve">Confidentiality, paperwork, and informed consent continue to be weak points in terms of compliance.[7] Compliance issues under the Digital Personal Data Protection Act, 2023 have increased due to the expansion of tele-rehabilitation and digital healthcare.[4] </w:t>
      </w:r>
    </w:p>
    <w:p w14:paraId="09C0F427" w14:textId="77777777" w:rsidR="00B67205" w:rsidRDefault="00B67205" w:rsidP="00B67205">
      <w:pPr>
        <w:spacing w:after="0"/>
        <w:jc w:val="both"/>
      </w:pPr>
      <w:r>
        <w:t>Lastly, while delays and inconsistency continue to be major issues, the increase in consumer lawsuits is indicative of increased patient awareness.[3] In general, the system is undergoing change.[1]</w:t>
      </w:r>
    </w:p>
    <w:p w14:paraId="4A632AD9" w14:textId="77777777" w:rsidR="00B67205" w:rsidRDefault="00B67205" w:rsidP="00B67205">
      <w:pPr>
        <w:spacing w:after="0"/>
        <w:jc w:val="both"/>
      </w:pPr>
    </w:p>
    <w:p w14:paraId="596FA6E4" w14:textId="77777777" w:rsidR="00B67205" w:rsidRDefault="00B67205" w:rsidP="00B67205">
      <w:pPr>
        <w:spacing w:after="0"/>
      </w:pPr>
    </w:p>
    <w:p w14:paraId="2B624D6C" w14:textId="77777777" w:rsidR="00B67205" w:rsidRPr="00B67205" w:rsidRDefault="00B67205" w:rsidP="00B67205">
      <w:pPr>
        <w:spacing w:after="0"/>
        <w:rPr>
          <w:b/>
          <w:bCs/>
        </w:rPr>
      </w:pPr>
      <w:r w:rsidRPr="00B67205">
        <w:rPr>
          <w:b/>
          <w:bCs/>
        </w:rPr>
        <w:t>RECOMMENDATIONS</w:t>
      </w:r>
    </w:p>
    <w:p w14:paraId="754104D8" w14:textId="77777777" w:rsidR="00B67205" w:rsidRDefault="00B67205" w:rsidP="00B67205">
      <w:pPr>
        <w:spacing w:after="0"/>
        <w:jc w:val="both"/>
      </w:pPr>
      <w:r>
        <w:t xml:space="preserve">To enhance medical law compliance in independent physiotherapy and related healthcare practice in India, a thorough reform is </w:t>
      </w:r>
      <w:proofErr w:type="gramStart"/>
      <w:r>
        <w:t>required.[</w:t>
      </w:r>
      <w:proofErr w:type="gramEnd"/>
      <w:r>
        <w:t xml:space="preserve">1) </w:t>
      </w:r>
    </w:p>
    <w:p w14:paraId="2CBFB4EC" w14:textId="77777777" w:rsidR="00B67205" w:rsidRDefault="00B67205" w:rsidP="00B67205">
      <w:pPr>
        <w:spacing w:after="0"/>
        <w:jc w:val="both"/>
      </w:pPr>
    </w:p>
    <w:p w14:paraId="5A63BFCA" w14:textId="0122BD2A" w:rsidR="00B67205" w:rsidRDefault="00B67205" w:rsidP="00B67205">
      <w:pPr>
        <w:spacing w:after="0"/>
        <w:jc w:val="both"/>
      </w:pPr>
      <w:r>
        <w:lastRenderedPageBreak/>
        <w:t xml:space="preserve">First, a national licensing system that is consistent should be implemented.[1] Secondly, the legal definition of physiotherapy practice needs to be </w:t>
      </w:r>
      <w:proofErr w:type="gramStart"/>
      <w:r>
        <w:t>precise.[</w:t>
      </w:r>
      <w:proofErr w:type="gramEnd"/>
      <w:r>
        <w:t xml:space="preserve">1) Third, CPD in medical ethics and legislation should be made </w:t>
      </w:r>
      <w:proofErr w:type="gramStart"/>
      <w:r>
        <w:t>mandatory.[</w:t>
      </w:r>
      <w:proofErr w:type="gramEnd"/>
      <w:r>
        <w:t>9</w:t>
      </w:r>
      <w:proofErr w:type="gramStart"/>
      <w:r>
        <w:t>)  Fourth</w:t>
      </w:r>
      <w:proofErr w:type="gramEnd"/>
      <w:r>
        <w:t xml:space="preserve">, it is necessary to provide uniform clinical recommendations.[1] Fifth, professional indemnity insurance need to be encouraged or </w:t>
      </w:r>
      <w:proofErr w:type="gramStart"/>
      <w:r>
        <w:t>required.[</w:t>
      </w:r>
      <w:proofErr w:type="gramEnd"/>
      <w:r>
        <w:t xml:space="preserve">3) </w:t>
      </w:r>
    </w:p>
    <w:p w14:paraId="3FC182D2" w14:textId="77777777" w:rsidR="00B67205" w:rsidRDefault="00B67205" w:rsidP="00B67205">
      <w:pPr>
        <w:spacing w:after="0"/>
        <w:jc w:val="both"/>
      </w:pPr>
      <w:r>
        <w:t xml:space="preserve">Sixth, more robust enforcement via inspections and audits is required.[1] Seventh, in order to comply with the DPDP Act, telehealth rules should be enhanced.[4] Eighth, it is necessary to create specialist healthcare </w:t>
      </w:r>
      <w:proofErr w:type="gramStart"/>
      <w:r>
        <w:t>tribunals.[</w:t>
      </w:r>
      <w:proofErr w:type="gramEnd"/>
      <w:r>
        <w:t>3)</w:t>
      </w:r>
    </w:p>
    <w:p w14:paraId="7DC49557" w14:textId="77777777" w:rsidR="00B67205" w:rsidRDefault="00B67205" w:rsidP="00B67205">
      <w:pPr>
        <w:spacing w:after="0"/>
      </w:pPr>
    </w:p>
    <w:p w14:paraId="79A22FC0" w14:textId="77777777" w:rsidR="00B67205" w:rsidRPr="00B67205" w:rsidRDefault="00B67205" w:rsidP="00B67205">
      <w:pPr>
        <w:spacing w:after="0"/>
        <w:rPr>
          <w:b/>
          <w:bCs/>
        </w:rPr>
      </w:pPr>
      <w:r w:rsidRPr="00B67205">
        <w:rPr>
          <w:b/>
          <w:bCs/>
        </w:rPr>
        <w:t>CONCLUSION</w:t>
      </w:r>
    </w:p>
    <w:p w14:paraId="5E0ED069" w14:textId="77777777" w:rsidR="00B67205" w:rsidRDefault="00B67205" w:rsidP="00B67205">
      <w:pPr>
        <w:spacing w:after="0"/>
        <w:jc w:val="both"/>
      </w:pPr>
      <w:r>
        <w:t xml:space="preserve">Although independent physiotherapy and related healthcare practices are expanding quickly in India, the legal structure is still in its infancy.[1] Despite the basis provided by important legislation including the Consumer Protection Act of 2019, the Clinical Establishments Act of 2010, and the National Commission for Allied and Healthcare Professions Act of 2021, execution is still uneven.[1] Uncertain practice limits, lax enforcement, and little legal knowledge are major obstacles.[1] </w:t>
      </w:r>
    </w:p>
    <w:p w14:paraId="18D1E3BE" w14:textId="77777777" w:rsidR="00B67205" w:rsidRDefault="00B67205" w:rsidP="00B67205">
      <w:pPr>
        <w:spacing w:after="0"/>
        <w:jc w:val="both"/>
      </w:pPr>
    </w:p>
    <w:p w14:paraId="795E2921" w14:textId="518C9235" w:rsidR="00B67205" w:rsidRDefault="00B67205" w:rsidP="00B67205">
      <w:pPr>
        <w:spacing w:after="0"/>
        <w:jc w:val="both"/>
      </w:pPr>
      <w:r>
        <w:t>To guarantee patient safety and professional responsibility, more regulations, consistent licensure, and improved legal education are necessary.[1]</w:t>
      </w:r>
    </w:p>
    <w:p w14:paraId="2C5CC0CA" w14:textId="77777777" w:rsidR="00B67205" w:rsidRDefault="00B67205" w:rsidP="00B67205">
      <w:pPr>
        <w:spacing w:after="0"/>
      </w:pPr>
    </w:p>
    <w:p w14:paraId="7D5CCB23" w14:textId="77777777" w:rsidR="00B67205" w:rsidRPr="00B67205" w:rsidRDefault="00B67205" w:rsidP="00B67205">
      <w:pPr>
        <w:spacing w:after="0"/>
        <w:rPr>
          <w:b/>
          <w:bCs/>
        </w:rPr>
      </w:pPr>
      <w:r w:rsidRPr="00B67205">
        <w:rPr>
          <w:b/>
          <w:bCs/>
        </w:rPr>
        <w:t>REFERENCES.</w:t>
      </w:r>
    </w:p>
    <w:p w14:paraId="6BEA0209" w14:textId="77777777" w:rsidR="00B67205" w:rsidRDefault="00B67205" w:rsidP="00B67205">
      <w:pPr>
        <w:spacing w:after="0"/>
      </w:pPr>
      <w:r>
        <w:t>1.Government of India. (2021). The National Commission for Allied and Healthcare Professions Act, 2021. New Delhi: Ministry of Law and Justice.</w:t>
      </w:r>
    </w:p>
    <w:p w14:paraId="0B5D0B15" w14:textId="77777777" w:rsidR="00B67205" w:rsidRDefault="00B67205" w:rsidP="00B67205">
      <w:pPr>
        <w:spacing w:after="0"/>
      </w:pPr>
      <w:r>
        <w:t>2.Government of India. (2010). The Clinical Establishments (Registration and Regulation) Act, 2010. New Delhi: Ministry of Health and Family Welfare.</w:t>
      </w:r>
    </w:p>
    <w:p w14:paraId="0B7EE931" w14:textId="77777777" w:rsidR="00B67205" w:rsidRDefault="00B67205" w:rsidP="00B67205">
      <w:pPr>
        <w:spacing w:after="0"/>
      </w:pPr>
      <w:r>
        <w:t>3.Government of India. (2019). The Consumer Protection Act, 2019. New Delhi: Ministry of Consumer Affairs.</w:t>
      </w:r>
    </w:p>
    <w:p w14:paraId="1EC4B7FF" w14:textId="77777777" w:rsidR="00B67205" w:rsidRDefault="00B67205" w:rsidP="00B67205">
      <w:pPr>
        <w:spacing w:after="0"/>
      </w:pPr>
      <w:r>
        <w:t>4.Government of India. (2023). Digital Personal Data Protection Act, 2023. New Delhi: Ministry of Electronics and Information Technology.</w:t>
      </w:r>
    </w:p>
    <w:p w14:paraId="7BD37824" w14:textId="77777777" w:rsidR="00B67205" w:rsidRDefault="00B67205" w:rsidP="00B67205">
      <w:pPr>
        <w:spacing w:after="0"/>
      </w:pPr>
      <w:r>
        <w:t>5.Supreme Court of India. (Various judgments). Interpretation of Article 21 and Article 19(1)(g), Constitution of India.</w:t>
      </w:r>
    </w:p>
    <w:p w14:paraId="7AB4FA5B" w14:textId="77777777" w:rsidR="00B67205" w:rsidRDefault="00B67205" w:rsidP="00B67205">
      <w:pPr>
        <w:spacing w:after="0"/>
      </w:pPr>
      <w:r>
        <w:t>6.World Health Organization. (2010). Framework for action on interprofessional education and collaborative practice. Geneva: WHO.</w:t>
      </w:r>
    </w:p>
    <w:p w14:paraId="0BF569E0" w14:textId="77777777" w:rsidR="00B67205" w:rsidRDefault="00B67205" w:rsidP="00B67205">
      <w:pPr>
        <w:spacing w:after="0"/>
      </w:pPr>
      <w:r>
        <w:t>7.Jacob Mathew v. State of Punjab, (2005) 6 SCC 1. Supreme Court of India.</w:t>
      </w:r>
    </w:p>
    <w:p w14:paraId="60EB70BE" w14:textId="77777777" w:rsidR="00B67205" w:rsidRDefault="00B67205" w:rsidP="00B67205">
      <w:pPr>
        <w:spacing w:after="0"/>
      </w:pPr>
      <w:r>
        <w:t>8.Ministry of Health and Family Welfare. (2020). Telemedicine Practice Guidelines. Government of India.</w:t>
      </w:r>
    </w:p>
    <w:p w14:paraId="4F46F782" w14:textId="435115F8" w:rsidR="00795E41" w:rsidRPr="00B67205" w:rsidRDefault="00B67205" w:rsidP="00B67205">
      <w:pPr>
        <w:spacing w:after="0"/>
      </w:pPr>
      <w:r>
        <w:t>9.Medical Council of India. (2002). Professional Conduct, Etiquette and Ethics Regulations. New Delhi: MCI.</w:t>
      </w:r>
    </w:p>
    <w:sectPr w:rsidR="00795E41" w:rsidRPr="00B672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4CD"/>
    <w:multiLevelType w:val="multilevel"/>
    <w:tmpl w:val="A310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92D1E"/>
    <w:multiLevelType w:val="multilevel"/>
    <w:tmpl w:val="3EE8D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870B7"/>
    <w:multiLevelType w:val="multilevel"/>
    <w:tmpl w:val="D4C04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E19A7"/>
    <w:multiLevelType w:val="multilevel"/>
    <w:tmpl w:val="9C587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869DC"/>
    <w:multiLevelType w:val="multilevel"/>
    <w:tmpl w:val="B4D6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F2D73"/>
    <w:multiLevelType w:val="multilevel"/>
    <w:tmpl w:val="AE22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A5A52"/>
    <w:multiLevelType w:val="multilevel"/>
    <w:tmpl w:val="6E90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61C51"/>
    <w:multiLevelType w:val="multilevel"/>
    <w:tmpl w:val="2808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77F87"/>
    <w:multiLevelType w:val="multilevel"/>
    <w:tmpl w:val="60425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D3C3C"/>
    <w:multiLevelType w:val="multilevel"/>
    <w:tmpl w:val="F0A2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EB711A"/>
    <w:multiLevelType w:val="multilevel"/>
    <w:tmpl w:val="9858E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B861C1"/>
    <w:multiLevelType w:val="multilevel"/>
    <w:tmpl w:val="FAFC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460A8"/>
    <w:multiLevelType w:val="multilevel"/>
    <w:tmpl w:val="967A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16E65"/>
    <w:multiLevelType w:val="multilevel"/>
    <w:tmpl w:val="E550B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CA70E8"/>
    <w:multiLevelType w:val="multilevel"/>
    <w:tmpl w:val="7378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C0551"/>
    <w:multiLevelType w:val="multilevel"/>
    <w:tmpl w:val="4C2E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132B31"/>
    <w:multiLevelType w:val="multilevel"/>
    <w:tmpl w:val="77C2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A45D9"/>
    <w:multiLevelType w:val="multilevel"/>
    <w:tmpl w:val="AC34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F3430B"/>
    <w:multiLevelType w:val="multilevel"/>
    <w:tmpl w:val="A4D8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20D21"/>
    <w:multiLevelType w:val="multilevel"/>
    <w:tmpl w:val="CCEC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FB13F0"/>
    <w:multiLevelType w:val="multilevel"/>
    <w:tmpl w:val="2138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B57E9D"/>
    <w:multiLevelType w:val="multilevel"/>
    <w:tmpl w:val="3934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42692C"/>
    <w:multiLevelType w:val="multilevel"/>
    <w:tmpl w:val="11A6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450419"/>
    <w:multiLevelType w:val="multilevel"/>
    <w:tmpl w:val="E8627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DE1255"/>
    <w:multiLevelType w:val="multilevel"/>
    <w:tmpl w:val="07C8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925D38"/>
    <w:multiLevelType w:val="multilevel"/>
    <w:tmpl w:val="DB02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E56798"/>
    <w:multiLevelType w:val="multilevel"/>
    <w:tmpl w:val="DDDCC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8823970">
    <w:abstractNumId w:val="26"/>
  </w:num>
  <w:num w:numId="2" w16cid:durableId="1244416613">
    <w:abstractNumId w:val="6"/>
  </w:num>
  <w:num w:numId="3" w16cid:durableId="186912185">
    <w:abstractNumId w:val="19"/>
  </w:num>
  <w:num w:numId="4" w16cid:durableId="654996719">
    <w:abstractNumId w:val="12"/>
  </w:num>
  <w:num w:numId="5" w16cid:durableId="870461430">
    <w:abstractNumId w:val="20"/>
  </w:num>
  <w:num w:numId="6" w16cid:durableId="32002112">
    <w:abstractNumId w:val="8"/>
  </w:num>
  <w:num w:numId="7" w16cid:durableId="206382391">
    <w:abstractNumId w:val="21"/>
  </w:num>
  <w:num w:numId="8" w16cid:durableId="1028142300">
    <w:abstractNumId w:val="24"/>
  </w:num>
  <w:num w:numId="9" w16cid:durableId="1616408030">
    <w:abstractNumId w:val="5"/>
  </w:num>
  <w:num w:numId="10" w16cid:durableId="647130937">
    <w:abstractNumId w:val="16"/>
  </w:num>
  <w:num w:numId="11" w16cid:durableId="459689392">
    <w:abstractNumId w:val="11"/>
  </w:num>
  <w:num w:numId="12" w16cid:durableId="2001541097">
    <w:abstractNumId w:val="7"/>
  </w:num>
  <w:num w:numId="13" w16cid:durableId="1188324656">
    <w:abstractNumId w:val="2"/>
  </w:num>
  <w:num w:numId="14" w16cid:durableId="449979379">
    <w:abstractNumId w:val="3"/>
  </w:num>
  <w:num w:numId="15" w16cid:durableId="2143041032">
    <w:abstractNumId w:val="22"/>
  </w:num>
  <w:num w:numId="16" w16cid:durableId="1601836544">
    <w:abstractNumId w:val="0"/>
  </w:num>
  <w:num w:numId="17" w16cid:durableId="1843663691">
    <w:abstractNumId w:val="17"/>
  </w:num>
  <w:num w:numId="18" w16cid:durableId="1152672935">
    <w:abstractNumId w:val="18"/>
  </w:num>
  <w:num w:numId="19" w16cid:durableId="355546145">
    <w:abstractNumId w:val="13"/>
  </w:num>
  <w:num w:numId="20" w16cid:durableId="663582342">
    <w:abstractNumId w:val="4"/>
  </w:num>
  <w:num w:numId="21" w16cid:durableId="375739338">
    <w:abstractNumId w:val="14"/>
  </w:num>
  <w:num w:numId="22" w16cid:durableId="534074609">
    <w:abstractNumId w:val="15"/>
  </w:num>
  <w:num w:numId="23" w16cid:durableId="771164050">
    <w:abstractNumId w:val="25"/>
  </w:num>
  <w:num w:numId="24" w16cid:durableId="400643011">
    <w:abstractNumId w:val="9"/>
  </w:num>
  <w:num w:numId="25" w16cid:durableId="1187448498">
    <w:abstractNumId w:val="10"/>
  </w:num>
  <w:num w:numId="26" w16cid:durableId="191499243">
    <w:abstractNumId w:val="1"/>
  </w:num>
  <w:num w:numId="27" w16cid:durableId="16582647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86"/>
    <w:rsid w:val="00136247"/>
    <w:rsid w:val="00314DA7"/>
    <w:rsid w:val="00332AA5"/>
    <w:rsid w:val="0035160F"/>
    <w:rsid w:val="003E3B64"/>
    <w:rsid w:val="004D3720"/>
    <w:rsid w:val="005B4586"/>
    <w:rsid w:val="00643AD4"/>
    <w:rsid w:val="0067047B"/>
    <w:rsid w:val="006C0CB0"/>
    <w:rsid w:val="006D6BBA"/>
    <w:rsid w:val="0074753B"/>
    <w:rsid w:val="00795E41"/>
    <w:rsid w:val="00832419"/>
    <w:rsid w:val="008B2FB8"/>
    <w:rsid w:val="00933125"/>
    <w:rsid w:val="00946F91"/>
    <w:rsid w:val="00A37481"/>
    <w:rsid w:val="00B32F55"/>
    <w:rsid w:val="00B67205"/>
    <w:rsid w:val="00BB211E"/>
    <w:rsid w:val="00C26490"/>
    <w:rsid w:val="00C629AA"/>
    <w:rsid w:val="00CF3CE5"/>
    <w:rsid w:val="00D450F7"/>
    <w:rsid w:val="00D504A8"/>
    <w:rsid w:val="00DD5FD2"/>
    <w:rsid w:val="00E21571"/>
    <w:rsid w:val="00EA600A"/>
    <w:rsid w:val="00EB763C"/>
    <w:rsid w:val="00EE7E30"/>
    <w:rsid w:val="00FA4557"/>
    <w:rsid w:val="00FD58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A074"/>
  <w15:chartTrackingRefBased/>
  <w15:docId w15:val="{C947ED22-582F-4DB7-B172-E5062938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5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45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45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45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45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4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5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45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5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45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45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4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586"/>
    <w:rPr>
      <w:rFonts w:eastAsiaTheme="majorEastAsia" w:cstheme="majorBidi"/>
      <w:color w:val="272727" w:themeColor="text1" w:themeTint="D8"/>
    </w:rPr>
  </w:style>
  <w:style w:type="paragraph" w:styleId="Title">
    <w:name w:val="Title"/>
    <w:basedOn w:val="Normal"/>
    <w:next w:val="Normal"/>
    <w:link w:val="TitleChar"/>
    <w:uiPriority w:val="10"/>
    <w:qFormat/>
    <w:rsid w:val="005B4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586"/>
    <w:pPr>
      <w:spacing w:before="160"/>
      <w:jc w:val="center"/>
    </w:pPr>
    <w:rPr>
      <w:i/>
      <w:iCs/>
      <w:color w:val="404040" w:themeColor="text1" w:themeTint="BF"/>
    </w:rPr>
  </w:style>
  <w:style w:type="character" w:customStyle="1" w:styleId="QuoteChar">
    <w:name w:val="Quote Char"/>
    <w:basedOn w:val="DefaultParagraphFont"/>
    <w:link w:val="Quote"/>
    <w:uiPriority w:val="29"/>
    <w:rsid w:val="005B4586"/>
    <w:rPr>
      <w:i/>
      <w:iCs/>
      <w:color w:val="404040" w:themeColor="text1" w:themeTint="BF"/>
    </w:rPr>
  </w:style>
  <w:style w:type="paragraph" w:styleId="ListParagraph">
    <w:name w:val="List Paragraph"/>
    <w:basedOn w:val="Normal"/>
    <w:uiPriority w:val="34"/>
    <w:qFormat/>
    <w:rsid w:val="005B4586"/>
    <w:pPr>
      <w:ind w:left="720"/>
      <w:contextualSpacing/>
    </w:pPr>
  </w:style>
  <w:style w:type="character" w:styleId="IntenseEmphasis">
    <w:name w:val="Intense Emphasis"/>
    <w:basedOn w:val="DefaultParagraphFont"/>
    <w:uiPriority w:val="21"/>
    <w:qFormat/>
    <w:rsid w:val="005B4586"/>
    <w:rPr>
      <w:i/>
      <w:iCs/>
      <w:color w:val="2F5496" w:themeColor="accent1" w:themeShade="BF"/>
    </w:rPr>
  </w:style>
  <w:style w:type="paragraph" w:styleId="IntenseQuote">
    <w:name w:val="Intense Quote"/>
    <w:basedOn w:val="Normal"/>
    <w:next w:val="Normal"/>
    <w:link w:val="IntenseQuoteChar"/>
    <w:uiPriority w:val="30"/>
    <w:qFormat/>
    <w:rsid w:val="005B45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4586"/>
    <w:rPr>
      <w:i/>
      <w:iCs/>
      <w:color w:val="2F5496" w:themeColor="accent1" w:themeShade="BF"/>
    </w:rPr>
  </w:style>
  <w:style w:type="character" w:styleId="IntenseReference">
    <w:name w:val="Intense Reference"/>
    <w:basedOn w:val="DefaultParagraphFont"/>
    <w:uiPriority w:val="32"/>
    <w:qFormat/>
    <w:rsid w:val="005B4586"/>
    <w:rPr>
      <w:b/>
      <w:bCs/>
      <w:smallCaps/>
      <w:color w:val="2F5496" w:themeColor="accent1" w:themeShade="BF"/>
      <w:spacing w:val="5"/>
    </w:rPr>
  </w:style>
  <w:style w:type="paragraph" w:styleId="NormalWeb">
    <w:name w:val="Normal (Web)"/>
    <w:basedOn w:val="Normal"/>
    <w:uiPriority w:val="99"/>
    <w:semiHidden/>
    <w:unhideWhenUsed/>
    <w:rsid w:val="00DD5FD2"/>
    <w:rPr>
      <w:rFonts w:ascii="Times New Roman" w:hAnsi="Times New Roman" w:cs="Times New Roman"/>
      <w:sz w:val="24"/>
      <w:szCs w:val="24"/>
    </w:rPr>
  </w:style>
  <w:style w:type="character" w:styleId="Hyperlink">
    <w:name w:val="Hyperlink"/>
    <w:basedOn w:val="DefaultParagraphFont"/>
    <w:uiPriority w:val="99"/>
    <w:unhideWhenUsed/>
    <w:rsid w:val="00EA600A"/>
    <w:rPr>
      <w:color w:val="0563C1" w:themeColor="hyperlink"/>
      <w:u w:val="single"/>
    </w:rPr>
  </w:style>
  <w:style w:type="character" w:styleId="UnresolvedMention">
    <w:name w:val="Unresolved Mention"/>
    <w:basedOn w:val="DefaultParagraphFont"/>
    <w:uiPriority w:val="99"/>
    <w:semiHidden/>
    <w:unhideWhenUsed/>
    <w:rsid w:val="00EA6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msankar.mukherje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Somsankar Mukherjee</dc:creator>
  <cp:keywords/>
  <dc:description/>
  <cp:lastModifiedBy>Somsankar Mukherjee</cp:lastModifiedBy>
  <cp:revision>10</cp:revision>
  <dcterms:created xsi:type="dcterms:W3CDTF">2026-05-25T08:32:00Z</dcterms:created>
  <dcterms:modified xsi:type="dcterms:W3CDTF">2026-07-02T04:20:00Z</dcterms:modified>
</cp:coreProperties>
</file>