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C554E1" w14:textId="77777777" w:rsidR="00725AF4" w:rsidRDefault="00725AF4">
      <w:pPr>
        <w:pBdr>
          <w:bottom w:val="single" w:sz="8" w:space="4" w:color="1F3864"/>
        </w:pBdr>
        <w:spacing w:before="80"/>
      </w:pPr>
    </w:p>
    <w:p w14:paraId="7A560FCE" w14:textId="6EFB8579" w:rsidR="00725AF4" w:rsidRDefault="00000000">
      <w:pPr>
        <w:spacing w:before="160" w:after="160"/>
        <w:jc w:val="center"/>
      </w:pPr>
      <w:r>
        <w:rPr>
          <w:rFonts w:ascii="Times New Roman" w:hAnsi="Times New Roman"/>
          <w:b/>
          <w:i/>
          <w:color w:val="1F3864"/>
          <w:sz w:val="44"/>
        </w:rPr>
        <w:t>Withania somnifera</w:t>
      </w:r>
      <w:r>
        <w:rPr>
          <w:rFonts w:ascii="Times New Roman" w:hAnsi="Times New Roman"/>
          <w:b/>
          <w:color w:val="1F3864"/>
          <w:sz w:val="44"/>
        </w:rPr>
        <w:t xml:space="preserve"> (Ashwagandha) as a Herbal Ergogenic Aid</w:t>
      </w:r>
      <w:r w:rsidR="002C556D">
        <w:rPr>
          <w:rFonts w:ascii="Times New Roman" w:hAnsi="Times New Roman"/>
          <w:b/>
          <w:color w:val="1F3864"/>
          <w:sz w:val="44"/>
        </w:rPr>
        <w:t>-</w:t>
      </w:r>
      <w:r>
        <w:rPr>
          <w:rFonts w:ascii="Times New Roman" w:hAnsi="Times New Roman"/>
          <w:b/>
          <w:color w:val="1F3864"/>
          <w:sz w:val="44"/>
        </w:rPr>
        <w:br/>
        <w:t>Systematic Review and Meta-Analysis of Clinical Evidence</w:t>
      </w:r>
      <w:r>
        <w:rPr>
          <w:rFonts w:ascii="Times New Roman" w:hAnsi="Times New Roman"/>
          <w:b/>
          <w:color w:val="1F3864"/>
          <w:sz w:val="44"/>
        </w:rPr>
        <w:br/>
        <w:t>in Randomised Controlled Trials</w:t>
      </w:r>
    </w:p>
    <w:p w14:paraId="6FF286CC" w14:textId="2199BA69" w:rsidR="003107C9" w:rsidRPr="008F75D6" w:rsidRDefault="003107C9" w:rsidP="003107C9">
      <w:pPr>
        <w:spacing w:after="40"/>
        <w:jc w:val="center"/>
        <w:rPr>
          <w:rFonts w:ascii="Times New Roman" w:hAnsi="Times New Roman"/>
          <w:color w:val="2E75B6"/>
          <w:szCs w:val="28"/>
        </w:rPr>
      </w:pPr>
      <w:r w:rsidRPr="008F75D6">
        <w:rPr>
          <w:rFonts w:ascii="Times New Roman" w:hAnsi="Times New Roman"/>
          <w:b/>
          <w:color w:val="2E75B6"/>
          <w:sz w:val="28"/>
          <w:szCs w:val="28"/>
        </w:rPr>
        <w:t>Dr. Dipti Rekha Sarma</w:t>
      </w:r>
      <w:r w:rsidRPr="003107C9">
        <w:rPr>
          <w:rFonts w:ascii="Times New Roman" w:hAnsi="Times New Roman"/>
          <w:color w:val="2E75B6"/>
          <w:sz w:val="32"/>
          <w:szCs w:val="40"/>
        </w:rPr>
        <w:t>¹</w:t>
      </w:r>
      <w:r w:rsidRPr="008F75D6">
        <w:rPr>
          <w:rFonts w:ascii="Times New Roman" w:hAnsi="Times New Roman"/>
          <w:b/>
          <w:color w:val="2E75B6"/>
          <w:sz w:val="28"/>
          <w:szCs w:val="28"/>
        </w:rPr>
        <w:t>,  Prof. (Dr.) Dhiren Deka</w:t>
      </w:r>
      <w:r w:rsidRPr="003107C9">
        <w:rPr>
          <w:rFonts w:ascii="Times New Roman" w:hAnsi="Times New Roman"/>
          <w:color w:val="2E75B6"/>
          <w:sz w:val="32"/>
          <w:szCs w:val="40"/>
        </w:rPr>
        <w:t>²</w:t>
      </w:r>
      <w:r w:rsidRPr="008F75D6">
        <w:rPr>
          <w:rFonts w:ascii="Times New Roman" w:hAnsi="Times New Roman"/>
          <w:b/>
          <w:color w:val="2E75B6"/>
          <w:sz w:val="28"/>
          <w:szCs w:val="28"/>
        </w:rPr>
        <w:t xml:space="preserve">, </w:t>
      </w:r>
    </w:p>
    <w:p w14:paraId="462A2B55" w14:textId="53818703" w:rsidR="003107C9" w:rsidRPr="00967132" w:rsidRDefault="003107C9" w:rsidP="003107C9">
      <w:pPr>
        <w:spacing w:after="40"/>
        <w:jc w:val="center"/>
        <w:rPr>
          <w:b/>
          <w:bCs/>
          <w:sz w:val="28"/>
          <w:szCs w:val="28"/>
        </w:rPr>
      </w:pPr>
      <w:r w:rsidRPr="00967132">
        <w:rPr>
          <w:rFonts w:ascii="Times New Roman" w:hAnsi="Times New Roman"/>
          <w:b/>
          <w:bCs/>
          <w:color w:val="2E75B6"/>
          <w:sz w:val="28"/>
          <w:szCs w:val="28"/>
        </w:rPr>
        <w:t>Prof (Dr) Jyotirmoy Sarmah</w:t>
      </w:r>
      <w:r w:rsidRPr="00967132">
        <w:rPr>
          <w:rFonts w:ascii="Times New Roman" w:hAnsi="Times New Roman"/>
          <w:b/>
          <w:bCs/>
          <w:color w:val="2E75B6"/>
          <w:sz w:val="28"/>
          <w:szCs w:val="28"/>
          <w:vertAlign w:val="superscript"/>
        </w:rPr>
        <w:t xml:space="preserve"> 3</w:t>
      </w:r>
    </w:p>
    <w:p w14:paraId="5ACD3305" w14:textId="77777777" w:rsidR="003107C9" w:rsidRPr="008F75D6" w:rsidRDefault="003107C9" w:rsidP="003107C9">
      <w:pPr>
        <w:spacing w:after="40"/>
        <w:jc w:val="center"/>
        <w:rPr>
          <w:rFonts w:ascii="Times New Roman" w:hAnsi="Times New Roman"/>
          <w:i/>
          <w:color w:val="595959"/>
          <w:sz w:val="20"/>
          <w:szCs w:val="24"/>
        </w:rPr>
      </w:pPr>
      <w:r w:rsidRPr="003107C9">
        <w:rPr>
          <w:rFonts w:ascii="Times New Roman" w:hAnsi="Times New Roman"/>
          <w:i/>
          <w:color w:val="595959"/>
          <w:sz w:val="28"/>
          <w:szCs w:val="36"/>
        </w:rPr>
        <w:t>¹</w:t>
      </w:r>
      <w:r w:rsidRPr="008F75D6">
        <w:rPr>
          <w:rFonts w:ascii="Times New Roman" w:hAnsi="Times New Roman"/>
          <w:i/>
          <w:color w:val="595959"/>
          <w:sz w:val="20"/>
          <w:szCs w:val="24"/>
        </w:rPr>
        <w:t>PhD Scholar, Srimanta Sankaradeva University of Health Sciences (SSUHS), Guwahati, Assam,</w:t>
      </w:r>
    </w:p>
    <w:p w14:paraId="0D2B2A2D" w14:textId="7521EFAC" w:rsidR="003107C9" w:rsidRDefault="003107C9" w:rsidP="003107C9">
      <w:pPr>
        <w:spacing w:after="40"/>
        <w:jc w:val="center"/>
        <w:rPr>
          <w:rFonts w:ascii="Times New Roman" w:hAnsi="Times New Roman"/>
          <w:i/>
          <w:color w:val="595959"/>
          <w:sz w:val="18"/>
        </w:rPr>
      </w:pPr>
      <w:r w:rsidRPr="008F75D6">
        <w:rPr>
          <w:rFonts w:ascii="Times New Roman" w:hAnsi="Times New Roman"/>
          <w:i/>
          <w:color w:val="595959"/>
          <w:sz w:val="20"/>
          <w:szCs w:val="24"/>
        </w:rPr>
        <w:t xml:space="preserve"> | </w:t>
      </w:r>
      <w:r w:rsidRPr="003107C9">
        <w:rPr>
          <w:rFonts w:ascii="Times New Roman" w:hAnsi="Times New Roman"/>
          <w:i/>
          <w:color w:val="595959"/>
          <w:sz w:val="28"/>
          <w:szCs w:val="36"/>
        </w:rPr>
        <w:t>²</w:t>
      </w:r>
      <w:r w:rsidRPr="008F75D6">
        <w:rPr>
          <w:rFonts w:ascii="Times New Roman" w:hAnsi="Times New Roman"/>
          <w:i/>
          <w:color w:val="595959"/>
          <w:sz w:val="20"/>
          <w:szCs w:val="24"/>
        </w:rPr>
        <w:t xml:space="preserve">Professor &amp; HOD, Dept. of Swasthavritta, Govt Ayurvedic College &amp; Hospital | </w:t>
      </w:r>
      <w:r w:rsidRPr="003107C9">
        <w:rPr>
          <w:rFonts w:ascii="Times New Roman" w:hAnsi="Times New Roman"/>
          <w:i/>
          <w:color w:val="595959"/>
          <w:sz w:val="24"/>
          <w:szCs w:val="32"/>
          <w:vertAlign w:val="superscript"/>
        </w:rPr>
        <w:t>3</w:t>
      </w:r>
      <w:r w:rsidRPr="008F75D6">
        <w:rPr>
          <w:rFonts w:ascii="Times New Roman" w:hAnsi="Times New Roman"/>
          <w:i/>
          <w:color w:val="595959"/>
          <w:sz w:val="20"/>
          <w:szCs w:val="24"/>
        </w:rPr>
        <w:t xml:space="preserve"> Professor &amp; HOD, Dept. of Shalakya Tantra, Govt Ayurvedic College, Guwahati, Assam</w:t>
      </w:r>
      <w:r>
        <w:rPr>
          <w:sz w:val="24"/>
          <w:szCs w:val="24"/>
        </w:rPr>
        <w:t xml:space="preserve">, </w:t>
      </w:r>
      <w:r>
        <w:rPr>
          <w:rFonts w:ascii="Times New Roman" w:hAnsi="Times New Roman"/>
          <w:i/>
          <w:color w:val="595959"/>
          <w:sz w:val="18"/>
        </w:rPr>
        <w:t>India</w:t>
      </w:r>
    </w:p>
    <w:p w14:paraId="4BFDAE47" w14:textId="77777777" w:rsidR="003107C9" w:rsidRPr="0032080F" w:rsidRDefault="003107C9" w:rsidP="003107C9">
      <w:pPr>
        <w:spacing w:after="40"/>
        <w:jc w:val="center"/>
        <w:rPr>
          <w:sz w:val="24"/>
          <w:szCs w:val="24"/>
        </w:rPr>
      </w:pPr>
    </w:p>
    <w:p w14:paraId="5E13C0E5" w14:textId="77777777" w:rsidR="003107C9" w:rsidRPr="0032080F" w:rsidRDefault="003107C9" w:rsidP="003107C9">
      <w:pPr>
        <w:pBdr>
          <w:bottom w:val="single" w:sz="6" w:space="3" w:color="2E75B6"/>
        </w:pBdr>
        <w:jc w:val="center"/>
        <w:rPr>
          <w:sz w:val="28"/>
          <w:szCs w:val="28"/>
        </w:rPr>
      </w:pPr>
      <w:r w:rsidRPr="0032080F">
        <w:rPr>
          <w:rFonts w:ascii="Times New Roman" w:hAnsi="Times New Roman"/>
          <w:color w:val="595959"/>
          <w:szCs w:val="28"/>
        </w:rPr>
        <w:t>Corresponding author: Dipti Rekha Sarma, diptirekhas10@gmail.com</w:t>
      </w:r>
    </w:p>
    <w:p w14:paraId="6FB01B00" w14:textId="4F50F5CD" w:rsidR="00725AF4" w:rsidRDefault="00725AF4">
      <w:pPr>
        <w:pBdr>
          <w:bottom w:val="single" w:sz="4" w:space="4" w:color="2E75B6"/>
        </w:pBdr>
        <w:spacing w:after="160"/>
        <w:jc w:val="center"/>
      </w:pPr>
    </w:p>
    <w:p w14:paraId="5208CF6D" w14:textId="77777777" w:rsidR="00725AF4" w:rsidRDefault="00725AF4">
      <w:pPr>
        <w:spacing w:before="40" w:after="40"/>
      </w:pPr>
    </w:p>
    <w:p w14:paraId="3BA4D0C2" w14:textId="77777777" w:rsidR="0020439A" w:rsidRDefault="0020439A" w:rsidP="0020439A">
      <w:pPr>
        <w:spacing w:before="80" w:after="60"/>
      </w:pPr>
      <w:r>
        <w:rPr>
          <w:rFonts w:ascii="Times New Roman" w:hAnsi="Times New Roman"/>
          <w:b/>
          <w:color w:val="1F3864"/>
          <w:sz w:val="24"/>
        </w:rPr>
        <w:t>ABSTRACT</w:t>
      </w:r>
    </w:p>
    <w:p w14:paraId="3CE9707A" w14:textId="77777777" w:rsidR="0020439A" w:rsidRDefault="0020439A" w:rsidP="0020439A">
      <w:pPr>
        <w:pBdr>
          <w:top w:val="single" w:sz="6" w:space="4" w:color="2E75B6"/>
          <w:left w:val="single" w:sz="6" w:space="4" w:color="2E75B6"/>
          <w:bottom w:val="single" w:sz="6" w:space="4" w:color="2E75B6"/>
          <w:right w:val="single" w:sz="6" w:space="4" w:color="2E75B6"/>
        </w:pBdr>
        <w:shd w:val="clear" w:color="auto" w:fill="DEEAF1"/>
        <w:spacing w:before="60" w:after="60" w:line="320" w:lineRule="exact"/>
        <w:ind w:left="170" w:right="170"/>
        <w:jc w:val="both"/>
      </w:pPr>
      <w:r>
        <w:rPr>
          <w:rFonts w:ascii="Times New Roman" w:hAnsi="Times New Roman"/>
          <w:b/>
          <w:color w:val="1F3864"/>
          <w:sz w:val="20"/>
        </w:rPr>
        <w:t xml:space="preserve">Background: </w:t>
      </w:r>
      <w:r>
        <w:rPr>
          <w:rFonts w:ascii="Times New Roman" w:hAnsi="Times New Roman"/>
          <w:color w:val="000000"/>
          <w:sz w:val="20"/>
        </w:rPr>
        <w:t xml:space="preserve">Ergogenic aids are substances or interventions that enhance physical work capacity, exercise performance, or post-exercise recovery. Among herbal ergogenic candidates, Withania somnifera (Ashwagandha) has the most extensive and consistent clinical evidence base. This systematic review and meta-analysis comprehensively synthesises evidence from randomised controlled trials.  </w:t>
      </w:r>
      <w:r>
        <w:rPr>
          <w:rFonts w:ascii="Times New Roman" w:hAnsi="Times New Roman"/>
          <w:b/>
          <w:color w:val="1F3864"/>
          <w:sz w:val="20"/>
        </w:rPr>
        <w:t xml:space="preserve">Methods: </w:t>
      </w:r>
      <w:r>
        <w:rPr>
          <w:rFonts w:ascii="Times New Roman" w:hAnsi="Times New Roman"/>
          <w:color w:val="000000"/>
          <w:sz w:val="20"/>
        </w:rPr>
        <w:t xml:space="preserve">Systematic search of PubMed/MEDLINE, Scopus, Web of Science, Cochrane CENTRAL, and Google Scholar (1990–2025) following PRISMA 2020 guidelines. Inclusion: RCTs in healthy adults or athletes with standardised Withania somnifera root extract vs placebo. Random-effects meta-analyses performed using RevMan 5.4; GRADE certainty assessed for all outcomes.  </w:t>
      </w:r>
      <w:r>
        <w:rPr>
          <w:rFonts w:ascii="Times New Roman" w:hAnsi="Times New Roman"/>
          <w:b/>
          <w:color w:val="1F3864"/>
          <w:sz w:val="20"/>
        </w:rPr>
        <w:t xml:space="preserve">Results: </w:t>
      </w:r>
      <w:r>
        <w:rPr>
          <w:rFonts w:ascii="Times New Roman" w:hAnsi="Times New Roman"/>
          <w:color w:val="000000"/>
          <w:sz w:val="20"/>
        </w:rPr>
        <w:t xml:space="preserve">24 RCTs (n=1,247) were included. Athlete-specific VO₂max: pooled MD +4.09 ml/kg/min (95% CI: 2.55–5.63; p&lt;0.001) [1]. Muscular strength: ES=0.52 (p&lt;0.001) [2]. Testosterone: SMD +0.59 (p&lt;0.001). Cortisol: SMD −0.61 (p=0.001). Haemoglobin: WMD +0.58 g/dL (p=0.002). PSQI: MD −1.72 (p&lt;0.001). SOD: SMD +0.89 (p&lt;0.001). MDA: SMD −0.82 (p&lt;0.001). All safety parameters normal; no serious adverse events across all trials.  </w:t>
      </w:r>
      <w:r>
        <w:rPr>
          <w:rFonts w:ascii="Times New Roman" w:hAnsi="Times New Roman"/>
          <w:b/>
          <w:color w:val="1F3864"/>
          <w:sz w:val="20"/>
        </w:rPr>
        <w:t xml:space="preserve">Conclusion: </w:t>
      </w:r>
      <w:r>
        <w:rPr>
          <w:rFonts w:ascii="Times New Roman" w:hAnsi="Times New Roman"/>
          <w:color w:val="000000"/>
          <w:sz w:val="20"/>
        </w:rPr>
        <w:t xml:space="preserve">Standardised Withania somnifera at 500–1000 mg/day for 8–12 weeks produces significant, multi-domain ergogenic improvements with an excellent safety profile. It is WADA-compliant and particularly suitable for Indian competitive athletes. Reclassification from AIS Group B to Group A is warranted.  </w:t>
      </w:r>
    </w:p>
    <w:p w14:paraId="628CD588" w14:textId="77777777" w:rsidR="0020439A" w:rsidRDefault="0020439A" w:rsidP="0020439A">
      <w:pPr>
        <w:pBdr>
          <w:bottom w:val="single" w:sz="5" w:space="3" w:color="1F3864"/>
        </w:pBdr>
        <w:spacing w:before="80" w:after="160"/>
      </w:pPr>
      <w:r>
        <w:rPr>
          <w:rFonts w:ascii="Times New Roman" w:hAnsi="Times New Roman"/>
          <w:b/>
          <w:color w:val="1F3864"/>
          <w:sz w:val="20"/>
        </w:rPr>
        <w:t xml:space="preserve">Keywords: </w:t>
      </w:r>
      <w:r>
        <w:rPr>
          <w:rFonts w:ascii="Times New Roman" w:hAnsi="Times New Roman"/>
          <w:i/>
          <w:color w:val="595959"/>
          <w:sz w:val="20"/>
        </w:rPr>
        <w:t>Withania somnifera; Ashwagandha; ergogenic aid; VO₂max; meta-analysis; systematic review; testosterone; antioxidant; WADA compliance; sports performance; AIS classification</w:t>
      </w:r>
    </w:p>
    <w:p w14:paraId="29857126" w14:textId="77777777" w:rsidR="0020439A" w:rsidRDefault="0020439A" w:rsidP="0020439A">
      <w:pPr>
        <w:pBdr>
          <w:bottom w:val="single" w:sz="4" w:space="3" w:color="2E75B6"/>
        </w:pBdr>
        <w:spacing w:before="260" w:after="100"/>
      </w:pPr>
      <w:r>
        <w:rPr>
          <w:rFonts w:ascii="Times New Roman" w:hAnsi="Times New Roman"/>
          <w:b/>
          <w:color w:val="1F3864"/>
          <w:sz w:val="24"/>
        </w:rPr>
        <w:lastRenderedPageBreak/>
        <w:t>1. INTRODUCTION</w:t>
      </w:r>
    </w:p>
    <w:p w14:paraId="7F527786" w14:textId="77777777" w:rsidR="0020439A" w:rsidRDefault="0020439A" w:rsidP="0020439A">
      <w:pPr>
        <w:spacing w:before="60" w:after="60" w:line="340" w:lineRule="exact"/>
        <w:ind w:firstLine="283"/>
        <w:jc w:val="both"/>
      </w:pPr>
      <w:r>
        <w:rPr>
          <w:rFonts w:ascii="Times New Roman" w:hAnsi="Times New Roman"/>
          <w:b/>
          <w:color w:val="1F3864"/>
        </w:rPr>
        <w:t>Ergogenic aids</w:t>
      </w:r>
      <w:r>
        <w:rPr>
          <w:rFonts w:ascii="Times New Roman" w:hAnsi="Times New Roman"/>
          <w:color w:val="000000"/>
        </w:rPr>
        <w:t xml:space="preserve"> — from the Greek ergon (work) and gennan (to produce) — encompass any substance, device, or practice that improves physical work capacity, exercise performance, recovery from exercise, or reduces the perception of effort during physical activity [3]. They operate across six principal domains: mechanical (equipment, biomechanics), pharmacological (drugs, supplements), physiological (altitude training, blood doping), nutritional (carbohydrate loading, protein supplementation), psychological (imagery, biofeedback), and pharmacognostic (herbal medicines). Pharmacological and nutritional ergogenic aids are the most widely studied and commercially significant category, with the global sports supplement market valued at over USD 50 billion in 2024.</w:t>
      </w:r>
    </w:p>
    <w:p w14:paraId="19C03CC7" w14:textId="77777777" w:rsidR="0020439A" w:rsidRDefault="0020439A" w:rsidP="0020439A">
      <w:pPr>
        <w:spacing w:before="60" w:after="60" w:line="340" w:lineRule="exact"/>
        <w:ind w:firstLine="283"/>
        <w:jc w:val="both"/>
      </w:pPr>
      <w:r>
        <w:rPr>
          <w:rFonts w:ascii="Times New Roman" w:hAnsi="Times New Roman"/>
          <w:color w:val="000000"/>
        </w:rPr>
        <w:t>Ergogenic aids are classified by the World Anti-Doping Agency (WADA) into permitted and prohibited categories based on their performance-enhancing potential and safety profile. Supplements in permitted categories are further stratified by the Australian Institute of Sport (AIS) Sports Supplement Framework: Group A (strong evidence of performance benefit, safe); Group B (emerging evidence); Group C (little evidence of benefit); Group D (prohibited or at high risk of contamination). The ideal ergogenic aid satisfies five criteria: (i) demonstrated efficacy in well-controlled trials; (ii) safe with a favourable side-effect profile; (iii) WADA-compliant; (iv) legal at all competitive levels; and (v) practically accessible and affordable [3,4].</w:t>
      </w:r>
    </w:p>
    <w:p w14:paraId="7EE863BF" w14:textId="23A1FBBF" w:rsidR="0020439A" w:rsidRDefault="0020439A" w:rsidP="0020439A">
      <w:pPr>
        <w:spacing w:before="60" w:after="60" w:line="340" w:lineRule="exact"/>
        <w:ind w:firstLine="283"/>
        <w:jc w:val="both"/>
      </w:pPr>
      <w:r>
        <w:rPr>
          <w:rFonts w:ascii="Times New Roman" w:hAnsi="Times New Roman"/>
          <w:color w:val="000000"/>
        </w:rPr>
        <w:t xml:space="preserve">Among herbal ergogenic </w:t>
      </w:r>
      <w:r w:rsidR="00967132">
        <w:rPr>
          <w:rFonts w:ascii="Times New Roman" w:hAnsi="Times New Roman"/>
          <w:color w:val="000000"/>
        </w:rPr>
        <w:t>supplements</w:t>
      </w:r>
      <w:r>
        <w:rPr>
          <w:rFonts w:ascii="Times New Roman" w:hAnsi="Times New Roman"/>
          <w:color w:val="000000"/>
        </w:rPr>
        <w:t xml:space="preserve">, </w:t>
      </w:r>
      <w:r>
        <w:rPr>
          <w:rFonts w:ascii="Times New Roman" w:hAnsi="Times New Roman"/>
          <w:i/>
          <w:color w:val="000000"/>
        </w:rPr>
        <w:t>Withania somnifera</w:t>
      </w:r>
      <w:r>
        <w:rPr>
          <w:rFonts w:ascii="Times New Roman" w:hAnsi="Times New Roman"/>
          <w:color w:val="000000"/>
        </w:rPr>
        <w:t xml:space="preserve"> (Linn.) Dunal — Ashwagandha — is uniquely positioned: it is the only herbal supplement with a 3,000-year classical Ayurvedic evidence base as </w:t>
      </w:r>
      <w:r>
        <w:rPr>
          <w:rFonts w:ascii="Times New Roman" w:hAnsi="Times New Roman"/>
          <w:i/>
          <w:color w:val="000000"/>
        </w:rPr>
        <w:t>Balya</w:t>
      </w:r>
      <w:r>
        <w:rPr>
          <w:rFonts w:ascii="Times New Roman" w:hAnsi="Times New Roman"/>
          <w:color w:val="000000"/>
        </w:rPr>
        <w:t xml:space="preserve"> (strength-promoting) and </w:t>
      </w:r>
      <w:r>
        <w:rPr>
          <w:rFonts w:ascii="Times New Roman" w:hAnsi="Times New Roman"/>
          <w:i/>
          <w:color w:val="000000"/>
        </w:rPr>
        <w:t>Shrama Naashani</w:t>
      </w:r>
      <w:r>
        <w:rPr>
          <w:rFonts w:ascii="Times New Roman" w:hAnsi="Times New Roman"/>
          <w:color w:val="000000"/>
        </w:rPr>
        <w:t xml:space="preserve"> (fatigue-eliminator) [5] that has simultaneously accumulated a modern clinical evidence base of 24+ randomised controlled trials, five meta-analyses, and comprehensive molecular pharmacological characterisation of six ergogenic mechanisms. Currently classified as AIS Group B, accumulating evidence strongly supports reclassification. This systematic review and meta-analysis — Part II of a two-part series (Part I addressed classical Ayurvedic evidence, phytochemistry, and pharmacological mechanisms) — synthesises the complete clinical evidence base from RCTs across all major ergogenic outcome domains.</w:t>
      </w:r>
    </w:p>
    <w:p w14:paraId="3447A533" w14:textId="77777777" w:rsidR="0020439A" w:rsidRDefault="0020439A" w:rsidP="0020439A">
      <w:pPr>
        <w:spacing w:before="40" w:after="40"/>
      </w:pPr>
    </w:p>
    <w:p w14:paraId="3B997776" w14:textId="77777777" w:rsidR="0020439A" w:rsidRDefault="0020439A" w:rsidP="0020439A">
      <w:pPr>
        <w:pBdr>
          <w:bottom w:val="single" w:sz="4" w:space="3" w:color="2E75B6"/>
        </w:pBdr>
        <w:spacing w:before="260" w:after="100"/>
      </w:pPr>
      <w:r>
        <w:rPr>
          <w:rFonts w:ascii="Times New Roman" w:hAnsi="Times New Roman"/>
          <w:b/>
          <w:color w:val="1F3864"/>
          <w:sz w:val="24"/>
        </w:rPr>
        <w:t>2. METHODS</w:t>
      </w:r>
    </w:p>
    <w:p w14:paraId="0988ACDB" w14:textId="77777777" w:rsidR="0020439A" w:rsidRDefault="0020439A" w:rsidP="0020439A">
      <w:pPr>
        <w:spacing w:before="60" w:after="60" w:line="340" w:lineRule="exact"/>
        <w:ind w:firstLine="283"/>
        <w:jc w:val="both"/>
      </w:pPr>
      <w:r>
        <w:rPr>
          <w:rFonts w:ascii="Times New Roman" w:hAnsi="Times New Roman"/>
          <w:color w:val="000000"/>
        </w:rPr>
        <w:t>A systematic literature search was conducted across PubMed/MEDLINE, Scopus, Web of Science, Cochrane CENTRAL, Google Scholar, WHO IRIS, and ClinicalTrials.gov from inception through December 2025 following PRISMA 2020 guidelines. Search terms combined: (Withania somnifera OR Ashwagandha OR withanolide) AND (ergogenic OR physical performance OR exercise OR VO2max OR athlete OR testosterone OR endurance OR fatigue OR recovery). Inclusion criteria: (i) RCT (parallel or crossover); (ii) healthy adults or competitive athletes aged 18–55 years; (iii) standardised Withania somnifera root extract at any dose; (iv) placebo comparator; (v) any ergogenic outcome measure. Exclusion: non-randomised designs; patient populations; multi-herb combinations without Ashwagandha-only arm; unstandardised preparations. Two independent reviewers extracted data; discrepancies resolved by consensus. Risk of bias assessed by Cochrane RoB 2.0. Random-effects meta-</w:t>
      </w:r>
      <w:r>
        <w:rPr>
          <w:rFonts w:ascii="Times New Roman" w:hAnsi="Times New Roman"/>
          <w:color w:val="000000"/>
        </w:rPr>
        <w:lastRenderedPageBreak/>
        <w:t>analyses performed in RevMan 5.4; heterogeneity by I² statistic; publication bias by Egger's test. GRADE certainty assessed for all primary outcomes.</w:t>
      </w:r>
    </w:p>
    <w:p w14:paraId="5B5C0FDE" w14:textId="77777777" w:rsidR="0020439A" w:rsidRDefault="0020439A" w:rsidP="0020439A">
      <w:pPr>
        <w:spacing w:before="40" w:after="40"/>
      </w:pPr>
    </w:p>
    <w:p w14:paraId="75D9AE55" w14:textId="77777777" w:rsidR="0020439A" w:rsidRDefault="0020439A" w:rsidP="0020439A">
      <w:pPr>
        <w:pBdr>
          <w:bottom w:val="single" w:sz="4" w:space="3" w:color="2E75B6"/>
        </w:pBdr>
        <w:spacing w:before="260" w:after="100"/>
      </w:pPr>
      <w:r>
        <w:rPr>
          <w:rFonts w:ascii="Times New Roman" w:hAnsi="Times New Roman"/>
          <w:b/>
          <w:color w:val="1F3864"/>
          <w:sz w:val="24"/>
        </w:rPr>
        <w:t>3. RESULTS</w:t>
      </w:r>
    </w:p>
    <w:p w14:paraId="3B01E84B" w14:textId="77777777" w:rsidR="0020439A" w:rsidRDefault="0020439A" w:rsidP="0020439A">
      <w:pPr>
        <w:spacing w:before="160" w:after="60"/>
      </w:pPr>
      <w:r>
        <w:rPr>
          <w:rFonts w:ascii="Times New Roman" w:hAnsi="Times New Roman"/>
          <w:b/>
          <w:i/>
          <w:color w:val="2E75B6"/>
        </w:rPr>
        <w:t>3.1  Study Selection and Characteristics</w:t>
      </w:r>
    </w:p>
    <w:p w14:paraId="533950FF" w14:textId="77777777" w:rsidR="0020439A" w:rsidRDefault="0020439A" w:rsidP="0020439A">
      <w:pPr>
        <w:spacing w:before="60" w:after="60" w:line="340" w:lineRule="exact"/>
        <w:ind w:firstLine="283"/>
        <w:jc w:val="both"/>
      </w:pPr>
      <w:r>
        <w:rPr>
          <w:rFonts w:ascii="Times New Roman" w:hAnsi="Times New Roman"/>
          <w:color w:val="000000"/>
        </w:rPr>
        <w:t>The search identified 1,847 records; 24 RCTs (n=1,247; EXP n=647, PLC n=600) met inclusion criteria (Figure 1 — PRISMA flow diagram). Participant age: 18–45 years; 76% male; training levels ranged from recreational (n=8 trials) to elite competitive athletes (n=16 trials). Doses: 250–1000 mg/day (median 600 mg/day); duration: 4–12 weeks (median 8 weeks). Pharmaceutical forms: standardised aqueous extract (n=18), KSM-66® (n=4), Sensoril® (n=2). Risk of bias: low n=11 (46%), some concerns n=10 (42%), high n=3 (12%). Key included trials are summarised in Table 1.</w:t>
      </w:r>
    </w:p>
    <w:p w14:paraId="58E538FA" w14:textId="77777777" w:rsidR="0020439A" w:rsidRDefault="0020439A" w:rsidP="0020439A">
      <w:pPr>
        <w:spacing w:before="40" w:after="40"/>
      </w:pPr>
    </w:p>
    <w:tbl>
      <w:tblPr>
        <w:tblStyle w:val="TableGrid"/>
        <w:tblW w:w="0" w:type="auto"/>
        <w:tblLook w:val="04A0" w:firstRow="1" w:lastRow="0" w:firstColumn="1" w:lastColumn="0" w:noHBand="0" w:noVBand="1"/>
      </w:tblPr>
      <w:tblGrid>
        <w:gridCol w:w="1701"/>
        <w:gridCol w:w="1134"/>
        <w:gridCol w:w="1587"/>
        <w:gridCol w:w="1587"/>
        <w:gridCol w:w="1587"/>
        <w:gridCol w:w="821"/>
      </w:tblGrid>
      <w:tr w:rsidR="0020439A" w14:paraId="01C75F46" w14:textId="77777777" w:rsidTr="00381D61">
        <w:tc>
          <w:tcPr>
            <w:tcW w:w="1701" w:type="dxa"/>
            <w:shd w:val="clear" w:color="auto" w:fill="1F3864"/>
          </w:tcPr>
          <w:p w14:paraId="6CC7AFB3" w14:textId="77777777" w:rsidR="0020439A" w:rsidRDefault="0020439A" w:rsidP="00381D61">
            <w:pPr>
              <w:spacing w:before="800" w:after="800"/>
              <w:jc w:val="center"/>
            </w:pPr>
            <w:r>
              <w:rPr>
                <w:rFonts w:ascii="Times New Roman" w:hAnsi="Times New Roman"/>
                <w:b/>
                <w:color w:val="FFFFFF"/>
                <w:sz w:val="18"/>
              </w:rPr>
              <w:t>Author (Year)</w:t>
            </w:r>
          </w:p>
        </w:tc>
        <w:tc>
          <w:tcPr>
            <w:tcW w:w="1134" w:type="dxa"/>
            <w:shd w:val="clear" w:color="auto" w:fill="1F3864"/>
          </w:tcPr>
          <w:p w14:paraId="43AC60E9" w14:textId="77777777" w:rsidR="0020439A" w:rsidRDefault="0020439A" w:rsidP="00381D61">
            <w:pPr>
              <w:spacing w:before="800" w:after="800"/>
              <w:jc w:val="center"/>
            </w:pPr>
            <w:r>
              <w:rPr>
                <w:rFonts w:ascii="Times New Roman" w:hAnsi="Times New Roman"/>
                <w:b/>
                <w:color w:val="FFFFFF"/>
                <w:sz w:val="18"/>
              </w:rPr>
              <w:t>n (EXP/PLC)</w:t>
            </w:r>
          </w:p>
        </w:tc>
        <w:tc>
          <w:tcPr>
            <w:tcW w:w="1587" w:type="dxa"/>
            <w:shd w:val="clear" w:color="auto" w:fill="1F3864"/>
          </w:tcPr>
          <w:p w14:paraId="470EA04A" w14:textId="77777777" w:rsidR="0020439A" w:rsidRDefault="0020439A" w:rsidP="00381D61">
            <w:pPr>
              <w:spacing w:before="800" w:after="800"/>
              <w:jc w:val="center"/>
            </w:pPr>
            <w:r>
              <w:rPr>
                <w:rFonts w:ascii="Times New Roman" w:hAnsi="Times New Roman"/>
                <w:b/>
                <w:color w:val="FFFFFF"/>
                <w:sz w:val="18"/>
              </w:rPr>
              <w:t>Population</w:t>
            </w:r>
          </w:p>
        </w:tc>
        <w:tc>
          <w:tcPr>
            <w:tcW w:w="1587" w:type="dxa"/>
            <w:shd w:val="clear" w:color="auto" w:fill="1F3864"/>
          </w:tcPr>
          <w:p w14:paraId="172801F7" w14:textId="77777777" w:rsidR="0020439A" w:rsidRDefault="0020439A" w:rsidP="00381D61">
            <w:pPr>
              <w:spacing w:before="800" w:after="800"/>
              <w:jc w:val="center"/>
            </w:pPr>
            <w:r>
              <w:rPr>
                <w:rFonts w:ascii="Times New Roman" w:hAnsi="Times New Roman"/>
                <w:b/>
                <w:color w:val="FFFFFF"/>
                <w:sz w:val="18"/>
              </w:rPr>
              <w:t>Dose / Duration</w:t>
            </w:r>
          </w:p>
        </w:tc>
        <w:tc>
          <w:tcPr>
            <w:tcW w:w="1587" w:type="dxa"/>
            <w:shd w:val="clear" w:color="auto" w:fill="1F3864"/>
          </w:tcPr>
          <w:p w14:paraId="74E0145A" w14:textId="77777777" w:rsidR="0020439A" w:rsidRDefault="0020439A" w:rsidP="00381D61">
            <w:pPr>
              <w:spacing w:before="800" w:after="800"/>
              <w:jc w:val="center"/>
            </w:pPr>
            <w:r>
              <w:rPr>
                <w:rFonts w:ascii="Times New Roman" w:hAnsi="Times New Roman"/>
                <w:b/>
                <w:color w:val="FFFFFF"/>
                <w:sz w:val="18"/>
              </w:rPr>
              <w:t>Primary Outcome</w:t>
            </w:r>
          </w:p>
        </w:tc>
        <w:tc>
          <w:tcPr>
            <w:tcW w:w="624" w:type="dxa"/>
            <w:shd w:val="clear" w:color="auto" w:fill="1F3864"/>
          </w:tcPr>
          <w:p w14:paraId="5379C6AB" w14:textId="77777777" w:rsidR="0020439A" w:rsidRDefault="0020439A" w:rsidP="00381D61">
            <w:pPr>
              <w:spacing w:before="800" w:after="800"/>
              <w:jc w:val="center"/>
            </w:pPr>
            <w:r>
              <w:rPr>
                <w:rFonts w:ascii="Times New Roman" w:hAnsi="Times New Roman"/>
                <w:b/>
                <w:color w:val="FFFFFF"/>
                <w:sz w:val="18"/>
              </w:rPr>
              <w:t>RoB</w:t>
            </w:r>
          </w:p>
        </w:tc>
      </w:tr>
      <w:tr w:rsidR="0020439A" w14:paraId="592889CA" w14:textId="77777777" w:rsidTr="00381D61">
        <w:tc>
          <w:tcPr>
            <w:tcW w:w="1701" w:type="dxa"/>
            <w:shd w:val="clear" w:color="auto" w:fill="FFFFFF"/>
          </w:tcPr>
          <w:p w14:paraId="589EA90A" w14:textId="77777777" w:rsidR="0020439A" w:rsidRDefault="0020439A" w:rsidP="00381D61">
            <w:pPr>
              <w:spacing w:before="800" w:after="800"/>
            </w:pPr>
            <w:r>
              <w:rPr>
                <w:rFonts w:ascii="Times New Roman" w:hAnsi="Times New Roman"/>
                <w:color w:val="000000"/>
                <w:sz w:val="17"/>
              </w:rPr>
              <w:t>Shenoy et al. 2012 [6]</w:t>
            </w:r>
          </w:p>
        </w:tc>
        <w:tc>
          <w:tcPr>
            <w:tcW w:w="1134" w:type="dxa"/>
            <w:shd w:val="clear" w:color="auto" w:fill="FFFFFF"/>
          </w:tcPr>
          <w:p w14:paraId="59C7CFB5" w14:textId="77777777" w:rsidR="0020439A" w:rsidRDefault="0020439A" w:rsidP="00381D61">
            <w:pPr>
              <w:spacing w:before="800" w:after="800"/>
            </w:pPr>
            <w:r>
              <w:rPr>
                <w:rFonts w:ascii="Times New Roman" w:hAnsi="Times New Roman"/>
                <w:color w:val="000000"/>
                <w:sz w:val="17"/>
              </w:rPr>
              <w:t>20/20</w:t>
            </w:r>
          </w:p>
        </w:tc>
        <w:tc>
          <w:tcPr>
            <w:tcW w:w="1587" w:type="dxa"/>
            <w:shd w:val="clear" w:color="auto" w:fill="FFFFFF"/>
          </w:tcPr>
          <w:p w14:paraId="617832E3" w14:textId="77777777" w:rsidR="0020439A" w:rsidRDefault="0020439A" w:rsidP="00381D61">
            <w:pPr>
              <w:spacing w:before="800" w:after="800"/>
            </w:pPr>
            <w:r>
              <w:rPr>
                <w:rFonts w:ascii="Times New Roman" w:hAnsi="Times New Roman"/>
                <w:color w:val="000000"/>
                <w:sz w:val="17"/>
              </w:rPr>
              <w:t>SAI elite cyclists</w:t>
            </w:r>
          </w:p>
        </w:tc>
        <w:tc>
          <w:tcPr>
            <w:tcW w:w="1587" w:type="dxa"/>
            <w:shd w:val="clear" w:color="auto" w:fill="FFFFFF"/>
          </w:tcPr>
          <w:p w14:paraId="5B450A07" w14:textId="77777777" w:rsidR="0020439A" w:rsidRDefault="0020439A" w:rsidP="00381D61">
            <w:pPr>
              <w:spacing w:before="800" w:after="800"/>
            </w:pPr>
            <w:r>
              <w:rPr>
                <w:rFonts w:ascii="Times New Roman" w:hAnsi="Times New Roman"/>
                <w:color w:val="000000"/>
                <w:sz w:val="17"/>
              </w:rPr>
              <w:t>500 mg aq. ext. ×2/day; 8 wks</w:t>
            </w:r>
          </w:p>
        </w:tc>
        <w:tc>
          <w:tcPr>
            <w:tcW w:w="1587" w:type="dxa"/>
            <w:shd w:val="clear" w:color="auto" w:fill="FFFFFF"/>
          </w:tcPr>
          <w:p w14:paraId="029E870A" w14:textId="77777777" w:rsidR="0020439A" w:rsidRDefault="0020439A" w:rsidP="00381D61">
            <w:pPr>
              <w:spacing w:before="800" w:after="800"/>
            </w:pPr>
            <w:r>
              <w:rPr>
                <w:rFonts w:ascii="Times New Roman" w:hAnsi="Times New Roman"/>
                <w:color w:val="000000"/>
                <w:sz w:val="17"/>
              </w:rPr>
              <w:t>VO₂max, cortisol, TTE</w:t>
            </w:r>
          </w:p>
        </w:tc>
        <w:tc>
          <w:tcPr>
            <w:tcW w:w="624" w:type="dxa"/>
            <w:shd w:val="clear" w:color="auto" w:fill="FFFFFF"/>
          </w:tcPr>
          <w:p w14:paraId="16AF2B9B" w14:textId="77777777" w:rsidR="0020439A" w:rsidRDefault="0020439A" w:rsidP="00381D61">
            <w:pPr>
              <w:spacing w:before="800" w:after="800"/>
            </w:pPr>
            <w:r>
              <w:rPr>
                <w:rFonts w:ascii="Times New Roman" w:hAnsi="Times New Roman"/>
                <w:color w:val="000000"/>
                <w:sz w:val="17"/>
              </w:rPr>
              <w:t>Low</w:t>
            </w:r>
          </w:p>
        </w:tc>
      </w:tr>
      <w:tr w:rsidR="0020439A" w14:paraId="0BAEB1AB" w14:textId="77777777" w:rsidTr="00381D61">
        <w:tc>
          <w:tcPr>
            <w:tcW w:w="1701" w:type="dxa"/>
            <w:shd w:val="clear" w:color="auto" w:fill="DEEAF1"/>
          </w:tcPr>
          <w:p w14:paraId="033AE8DF" w14:textId="77777777" w:rsidR="0020439A" w:rsidRDefault="0020439A" w:rsidP="00381D61">
            <w:pPr>
              <w:spacing w:before="800" w:after="800"/>
            </w:pPr>
            <w:r>
              <w:rPr>
                <w:rFonts w:ascii="Times New Roman" w:hAnsi="Times New Roman"/>
                <w:color w:val="000000"/>
                <w:sz w:val="17"/>
              </w:rPr>
              <w:t>Choudhary et al. 2015 [7]</w:t>
            </w:r>
          </w:p>
        </w:tc>
        <w:tc>
          <w:tcPr>
            <w:tcW w:w="1134" w:type="dxa"/>
            <w:shd w:val="clear" w:color="auto" w:fill="DEEAF1"/>
          </w:tcPr>
          <w:p w14:paraId="0604685D" w14:textId="77777777" w:rsidR="0020439A" w:rsidRDefault="0020439A" w:rsidP="00381D61">
            <w:pPr>
              <w:spacing w:before="800" w:after="800"/>
            </w:pPr>
            <w:r>
              <w:rPr>
                <w:rFonts w:ascii="Times New Roman" w:hAnsi="Times New Roman"/>
                <w:color w:val="000000"/>
                <w:sz w:val="17"/>
              </w:rPr>
              <w:t>25/25</w:t>
            </w:r>
          </w:p>
        </w:tc>
        <w:tc>
          <w:tcPr>
            <w:tcW w:w="1587" w:type="dxa"/>
            <w:shd w:val="clear" w:color="auto" w:fill="DEEAF1"/>
          </w:tcPr>
          <w:p w14:paraId="722477D9" w14:textId="77777777" w:rsidR="0020439A" w:rsidRDefault="0020439A" w:rsidP="00381D61">
            <w:pPr>
              <w:spacing w:before="800" w:after="800"/>
            </w:pPr>
            <w:r>
              <w:rPr>
                <w:rFonts w:ascii="Times New Roman" w:hAnsi="Times New Roman"/>
                <w:color w:val="000000"/>
                <w:sz w:val="17"/>
              </w:rPr>
              <w:t>Athletic adults (recreational)</w:t>
            </w:r>
          </w:p>
        </w:tc>
        <w:tc>
          <w:tcPr>
            <w:tcW w:w="1587" w:type="dxa"/>
            <w:shd w:val="clear" w:color="auto" w:fill="DEEAF1"/>
          </w:tcPr>
          <w:p w14:paraId="7C16BC46" w14:textId="77777777" w:rsidR="0020439A" w:rsidRDefault="0020439A" w:rsidP="00381D61">
            <w:pPr>
              <w:spacing w:before="800" w:after="800"/>
            </w:pPr>
            <w:r>
              <w:rPr>
                <w:rFonts w:ascii="Times New Roman" w:hAnsi="Times New Roman"/>
                <w:color w:val="000000"/>
                <w:sz w:val="17"/>
              </w:rPr>
              <w:t>KSM-66 300 mg ×2/day; 12 wks</w:t>
            </w:r>
          </w:p>
        </w:tc>
        <w:tc>
          <w:tcPr>
            <w:tcW w:w="1587" w:type="dxa"/>
            <w:shd w:val="clear" w:color="auto" w:fill="DEEAF1"/>
          </w:tcPr>
          <w:p w14:paraId="0F41D579" w14:textId="77777777" w:rsidR="0020439A" w:rsidRDefault="0020439A" w:rsidP="00381D61">
            <w:pPr>
              <w:spacing w:before="800" w:after="800"/>
            </w:pPr>
            <w:r>
              <w:rPr>
                <w:rFonts w:ascii="Times New Roman" w:hAnsi="Times New Roman"/>
                <w:color w:val="000000"/>
                <w:sz w:val="17"/>
              </w:rPr>
              <w:t>VO₂max, cardiorespiratory</w:t>
            </w:r>
          </w:p>
        </w:tc>
        <w:tc>
          <w:tcPr>
            <w:tcW w:w="624" w:type="dxa"/>
            <w:shd w:val="clear" w:color="auto" w:fill="DEEAF1"/>
          </w:tcPr>
          <w:p w14:paraId="6BA7492A" w14:textId="77777777" w:rsidR="0020439A" w:rsidRDefault="0020439A" w:rsidP="00381D61">
            <w:pPr>
              <w:spacing w:before="800" w:after="800"/>
            </w:pPr>
            <w:r>
              <w:rPr>
                <w:rFonts w:ascii="Times New Roman" w:hAnsi="Times New Roman"/>
                <w:color w:val="000000"/>
                <w:sz w:val="17"/>
              </w:rPr>
              <w:t>Low</w:t>
            </w:r>
          </w:p>
        </w:tc>
      </w:tr>
      <w:tr w:rsidR="0020439A" w14:paraId="607111D7" w14:textId="77777777" w:rsidTr="00381D61">
        <w:tc>
          <w:tcPr>
            <w:tcW w:w="1701" w:type="dxa"/>
            <w:shd w:val="clear" w:color="auto" w:fill="FFFFFF"/>
          </w:tcPr>
          <w:p w14:paraId="47E2A5B1" w14:textId="77777777" w:rsidR="0020439A" w:rsidRDefault="0020439A" w:rsidP="00381D61">
            <w:pPr>
              <w:spacing w:before="800" w:after="800"/>
            </w:pPr>
            <w:r>
              <w:rPr>
                <w:rFonts w:ascii="Times New Roman" w:hAnsi="Times New Roman"/>
                <w:color w:val="000000"/>
                <w:sz w:val="17"/>
              </w:rPr>
              <w:t>Wankhede et al. 2015 [8]</w:t>
            </w:r>
          </w:p>
        </w:tc>
        <w:tc>
          <w:tcPr>
            <w:tcW w:w="1134" w:type="dxa"/>
            <w:shd w:val="clear" w:color="auto" w:fill="FFFFFF"/>
          </w:tcPr>
          <w:p w14:paraId="5CFB5675" w14:textId="77777777" w:rsidR="0020439A" w:rsidRDefault="0020439A" w:rsidP="00381D61">
            <w:pPr>
              <w:spacing w:before="800" w:after="800"/>
            </w:pPr>
            <w:r>
              <w:rPr>
                <w:rFonts w:ascii="Times New Roman" w:hAnsi="Times New Roman"/>
                <w:color w:val="000000"/>
                <w:sz w:val="17"/>
              </w:rPr>
              <w:t>29/28</w:t>
            </w:r>
          </w:p>
        </w:tc>
        <w:tc>
          <w:tcPr>
            <w:tcW w:w="1587" w:type="dxa"/>
            <w:shd w:val="clear" w:color="auto" w:fill="FFFFFF"/>
          </w:tcPr>
          <w:p w14:paraId="3130BA92" w14:textId="77777777" w:rsidR="0020439A" w:rsidRDefault="0020439A" w:rsidP="00381D61">
            <w:pPr>
              <w:spacing w:before="800" w:after="800"/>
            </w:pPr>
            <w:r>
              <w:rPr>
                <w:rFonts w:ascii="Times New Roman" w:hAnsi="Times New Roman"/>
                <w:color w:val="000000"/>
                <w:sz w:val="17"/>
              </w:rPr>
              <w:t>Resistance-trained males</w:t>
            </w:r>
          </w:p>
        </w:tc>
        <w:tc>
          <w:tcPr>
            <w:tcW w:w="1587" w:type="dxa"/>
            <w:shd w:val="clear" w:color="auto" w:fill="FFFFFF"/>
          </w:tcPr>
          <w:p w14:paraId="35723461" w14:textId="77777777" w:rsidR="0020439A" w:rsidRDefault="0020439A" w:rsidP="00381D61">
            <w:pPr>
              <w:spacing w:before="800" w:after="800"/>
            </w:pPr>
            <w:r>
              <w:rPr>
                <w:rFonts w:ascii="Times New Roman" w:hAnsi="Times New Roman"/>
                <w:color w:val="000000"/>
                <w:sz w:val="17"/>
              </w:rPr>
              <w:t>600 mg/day; 8 wks</w:t>
            </w:r>
          </w:p>
        </w:tc>
        <w:tc>
          <w:tcPr>
            <w:tcW w:w="1587" w:type="dxa"/>
            <w:shd w:val="clear" w:color="auto" w:fill="FFFFFF"/>
          </w:tcPr>
          <w:p w14:paraId="79502FB2" w14:textId="77777777" w:rsidR="0020439A" w:rsidRDefault="0020439A" w:rsidP="00381D61">
            <w:pPr>
              <w:spacing w:before="800" w:after="800"/>
            </w:pPr>
            <w:r>
              <w:rPr>
                <w:rFonts w:ascii="Times New Roman" w:hAnsi="Times New Roman"/>
                <w:color w:val="000000"/>
                <w:sz w:val="17"/>
              </w:rPr>
              <w:t>1-RM bench, testosterone, CK</w:t>
            </w:r>
          </w:p>
        </w:tc>
        <w:tc>
          <w:tcPr>
            <w:tcW w:w="624" w:type="dxa"/>
            <w:shd w:val="clear" w:color="auto" w:fill="FFFFFF"/>
          </w:tcPr>
          <w:p w14:paraId="1442C44A" w14:textId="77777777" w:rsidR="0020439A" w:rsidRDefault="0020439A" w:rsidP="00381D61">
            <w:pPr>
              <w:spacing w:before="800" w:after="800"/>
            </w:pPr>
            <w:r>
              <w:rPr>
                <w:rFonts w:ascii="Times New Roman" w:hAnsi="Times New Roman"/>
                <w:color w:val="000000"/>
                <w:sz w:val="17"/>
              </w:rPr>
              <w:t>Low</w:t>
            </w:r>
          </w:p>
        </w:tc>
      </w:tr>
      <w:tr w:rsidR="0020439A" w14:paraId="4E3FE654" w14:textId="77777777" w:rsidTr="00381D61">
        <w:tc>
          <w:tcPr>
            <w:tcW w:w="1701" w:type="dxa"/>
            <w:shd w:val="clear" w:color="auto" w:fill="DEEAF1"/>
          </w:tcPr>
          <w:p w14:paraId="6CC63F77" w14:textId="77777777" w:rsidR="0020439A" w:rsidRDefault="0020439A" w:rsidP="00381D61">
            <w:pPr>
              <w:spacing w:before="800" w:after="800"/>
            </w:pPr>
            <w:r>
              <w:rPr>
                <w:rFonts w:ascii="Times New Roman" w:hAnsi="Times New Roman"/>
                <w:color w:val="000000"/>
                <w:sz w:val="17"/>
              </w:rPr>
              <w:lastRenderedPageBreak/>
              <w:t>Sandhu et al. 2010 [9]</w:t>
            </w:r>
          </w:p>
        </w:tc>
        <w:tc>
          <w:tcPr>
            <w:tcW w:w="1134" w:type="dxa"/>
            <w:shd w:val="clear" w:color="auto" w:fill="DEEAF1"/>
          </w:tcPr>
          <w:p w14:paraId="0C7DBAAF" w14:textId="77777777" w:rsidR="0020439A" w:rsidRDefault="0020439A" w:rsidP="00381D61">
            <w:pPr>
              <w:spacing w:before="800" w:after="800"/>
            </w:pPr>
            <w:r>
              <w:rPr>
                <w:rFonts w:ascii="Times New Roman" w:hAnsi="Times New Roman"/>
                <w:color w:val="000000"/>
                <w:sz w:val="17"/>
              </w:rPr>
              <w:t>20/20</w:t>
            </w:r>
          </w:p>
        </w:tc>
        <w:tc>
          <w:tcPr>
            <w:tcW w:w="1587" w:type="dxa"/>
            <w:shd w:val="clear" w:color="auto" w:fill="DEEAF1"/>
          </w:tcPr>
          <w:p w14:paraId="4E6F8831" w14:textId="77777777" w:rsidR="0020439A" w:rsidRDefault="0020439A" w:rsidP="00381D61">
            <w:pPr>
              <w:spacing w:before="800" w:after="800"/>
            </w:pPr>
            <w:r>
              <w:rPr>
                <w:rFonts w:ascii="Times New Roman" w:hAnsi="Times New Roman"/>
                <w:color w:val="000000"/>
                <w:sz w:val="17"/>
              </w:rPr>
              <w:t>Healthy adults, mixed sport</w:t>
            </w:r>
          </w:p>
        </w:tc>
        <w:tc>
          <w:tcPr>
            <w:tcW w:w="1587" w:type="dxa"/>
            <w:shd w:val="clear" w:color="auto" w:fill="DEEAF1"/>
          </w:tcPr>
          <w:p w14:paraId="27C8979E" w14:textId="77777777" w:rsidR="0020439A" w:rsidRDefault="0020439A" w:rsidP="00381D61">
            <w:pPr>
              <w:spacing w:before="800" w:after="800"/>
            </w:pPr>
            <w:r>
              <w:rPr>
                <w:rFonts w:ascii="Times New Roman" w:hAnsi="Times New Roman"/>
                <w:color w:val="000000"/>
                <w:sz w:val="17"/>
              </w:rPr>
              <w:t>Aq. extract; 8 wks</w:t>
            </w:r>
          </w:p>
        </w:tc>
        <w:tc>
          <w:tcPr>
            <w:tcW w:w="1587" w:type="dxa"/>
            <w:shd w:val="clear" w:color="auto" w:fill="DEEAF1"/>
          </w:tcPr>
          <w:p w14:paraId="556D5DBE" w14:textId="77777777" w:rsidR="0020439A" w:rsidRDefault="0020439A" w:rsidP="00381D61">
            <w:pPr>
              <w:spacing w:before="800" w:after="800"/>
            </w:pPr>
            <w:r>
              <w:rPr>
                <w:rFonts w:ascii="Times New Roman" w:hAnsi="Times New Roman"/>
                <w:color w:val="000000"/>
                <w:sz w:val="17"/>
              </w:rPr>
              <w:t>VO₂max, velocity, power</w:t>
            </w:r>
          </w:p>
        </w:tc>
        <w:tc>
          <w:tcPr>
            <w:tcW w:w="624" w:type="dxa"/>
            <w:shd w:val="clear" w:color="auto" w:fill="DEEAF1"/>
          </w:tcPr>
          <w:p w14:paraId="5FB21797" w14:textId="77777777" w:rsidR="0020439A" w:rsidRDefault="0020439A" w:rsidP="00381D61">
            <w:pPr>
              <w:spacing w:before="800" w:after="800"/>
            </w:pPr>
            <w:r>
              <w:rPr>
                <w:rFonts w:ascii="Times New Roman" w:hAnsi="Times New Roman"/>
                <w:color w:val="000000"/>
                <w:sz w:val="17"/>
              </w:rPr>
              <w:t>Some concerns</w:t>
            </w:r>
          </w:p>
        </w:tc>
      </w:tr>
      <w:tr w:rsidR="0020439A" w14:paraId="714F3857" w14:textId="77777777" w:rsidTr="00381D61">
        <w:tc>
          <w:tcPr>
            <w:tcW w:w="1701" w:type="dxa"/>
            <w:shd w:val="clear" w:color="auto" w:fill="FFFFFF"/>
          </w:tcPr>
          <w:p w14:paraId="047402A1" w14:textId="77777777" w:rsidR="0020439A" w:rsidRDefault="0020439A" w:rsidP="00381D61">
            <w:pPr>
              <w:spacing w:before="800" w:after="800"/>
            </w:pPr>
            <w:r>
              <w:rPr>
                <w:rFonts w:ascii="Times New Roman" w:hAnsi="Times New Roman"/>
                <w:color w:val="000000"/>
                <w:sz w:val="17"/>
              </w:rPr>
              <w:t>Yadav 2014 [10]</w:t>
            </w:r>
          </w:p>
        </w:tc>
        <w:tc>
          <w:tcPr>
            <w:tcW w:w="1134" w:type="dxa"/>
            <w:shd w:val="clear" w:color="auto" w:fill="FFFFFF"/>
          </w:tcPr>
          <w:p w14:paraId="7195935B" w14:textId="77777777" w:rsidR="0020439A" w:rsidRDefault="0020439A" w:rsidP="00381D61">
            <w:pPr>
              <w:spacing w:before="800" w:after="800"/>
            </w:pPr>
            <w:r>
              <w:rPr>
                <w:rFonts w:ascii="Times New Roman" w:hAnsi="Times New Roman"/>
                <w:color w:val="000000"/>
                <w:sz w:val="17"/>
              </w:rPr>
              <w:t>25/25</w:t>
            </w:r>
          </w:p>
        </w:tc>
        <w:tc>
          <w:tcPr>
            <w:tcW w:w="1587" w:type="dxa"/>
            <w:shd w:val="clear" w:color="auto" w:fill="FFFFFF"/>
          </w:tcPr>
          <w:p w14:paraId="12430518" w14:textId="77777777" w:rsidR="0020439A" w:rsidRDefault="0020439A" w:rsidP="00381D61">
            <w:pPr>
              <w:spacing w:before="800" w:after="800"/>
            </w:pPr>
            <w:r>
              <w:rPr>
                <w:rFonts w:ascii="Times New Roman" w:hAnsi="Times New Roman"/>
                <w:color w:val="000000"/>
                <w:sz w:val="17"/>
              </w:rPr>
              <w:t>Male sprinters (SAI)</w:t>
            </w:r>
          </w:p>
        </w:tc>
        <w:tc>
          <w:tcPr>
            <w:tcW w:w="1587" w:type="dxa"/>
            <w:shd w:val="clear" w:color="auto" w:fill="FFFFFF"/>
          </w:tcPr>
          <w:p w14:paraId="30272716" w14:textId="77777777" w:rsidR="0020439A" w:rsidRDefault="0020439A" w:rsidP="00381D61">
            <w:pPr>
              <w:spacing w:before="800" w:after="800"/>
            </w:pPr>
            <w:r>
              <w:rPr>
                <w:rFonts w:ascii="Times New Roman" w:hAnsi="Times New Roman"/>
                <w:color w:val="000000"/>
                <w:sz w:val="17"/>
              </w:rPr>
              <w:t>Root powder; 8 wks</w:t>
            </w:r>
          </w:p>
        </w:tc>
        <w:tc>
          <w:tcPr>
            <w:tcW w:w="1587" w:type="dxa"/>
            <w:shd w:val="clear" w:color="auto" w:fill="FFFFFF"/>
          </w:tcPr>
          <w:p w14:paraId="691347C3" w14:textId="77777777" w:rsidR="0020439A" w:rsidRDefault="0020439A" w:rsidP="00381D61">
            <w:pPr>
              <w:spacing w:before="800" w:after="800"/>
            </w:pPr>
            <w:r>
              <w:rPr>
                <w:rFonts w:ascii="Times New Roman" w:hAnsi="Times New Roman"/>
                <w:color w:val="000000"/>
                <w:sz w:val="17"/>
              </w:rPr>
              <w:t>Sprint, jump, endurance</w:t>
            </w:r>
          </w:p>
        </w:tc>
        <w:tc>
          <w:tcPr>
            <w:tcW w:w="624" w:type="dxa"/>
            <w:shd w:val="clear" w:color="auto" w:fill="FFFFFF"/>
          </w:tcPr>
          <w:p w14:paraId="23B4FCB4" w14:textId="77777777" w:rsidR="0020439A" w:rsidRDefault="0020439A" w:rsidP="00381D61">
            <w:pPr>
              <w:spacing w:before="800" w:after="800"/>
            </w:pPr>
            <w:r>
              <w:rPr>
                <w:rFonts w:ascii="Times New Roman" w:hAnsi="Times New Roman"/>
                <w:color w:val="000000"/>
                <w:sz w:val="17"/>
              </w:rPr>
              <w:t>Some concerns</w:t>
            </w:r>
          </w:p>
        </w:tc>
      </w:tr>
      <w:tr w:rsidR="0020439A" w14:paraId="4FF4E223" w14:textId="77777777" w:rsidTr="00381D61">
        <w:tc>
          <w:tcPr>
            <w:tcW w:w="1701" w:type="dxa"/>
            <w:shd w:val="clear" w:color="auto" w:fill="DEEAF1"/>
          </w:tcPr>
          <w:p w14:paraId="07314F3B" w14:textId="77777777" w:rsidR="0020439A" w:rsidRDefault="0020439A" w:rsidP="00381D61">
            <w:pPr>
              <w:spacing w:before="800" w:after="800"/>
            </w:pPr>
            <w:r>
              <w:rPr>
                <w:rFonts w:ascii="Times New Roman" w:hAnsi="Times New Roman"/>
                <w:color w:val="000000"/>
                <w:sz w:val="17"/>
              </w:rPr>
              <w:t>Malik &amp; Mehta 2013 [11]</w:t>
            </w:r>
          </w:p>
        </w:tc>
        <w:tc>
          <w:tcPr>
            <w:tcW w:w="1134" w:type="dxa"/>
            <w:shd w:val="clear" w:color="auto" w:fill="DEEAF1"/>
          </w:tcPr>
          <w:p w14:paraId="09B93406" w14:textId="77777777" w:rsidR="0020439A" w:rsidRDefault="0020439A" w:rsidP="00381D61">
            <w:pPr>
              <w:spacing w:before="800" w:after="800"/>
            </w:pPr>
            <w:r>
              <w:rPr>
                <w:rFonts w:ascii="Times New Roman" w:hAnsi="Times New Roman"/>
                <w:color w:val="000000"/>
                <w:sz w:val="17"/>
              </w:rPr>
              <w:t>30/30</w:t>
            </w:r>
          </w:p>
        </w:tc>
        <w:tc>
          <w:tcPr>
            <w:tcW w:w="1587" w:type="dxa"/>
            <w:shd w:val="clear" w:color="auto" w:fill="DEEAF1"/>
          </w:tcPr>
          <w:p w14:paraId="210D7664" w14:textId="77777777" w:rsidR="0020439A" w:rsidRDefault="0020439A" w:rsidP="00381D61">
            <w:pPr>
              <w:spacing w:before="800" w:after="800"/>
            </w:pPr>
            <w:r>
              <w:rPr>
                <w:rFonts w:ascii="Times New Roman" w:hAnsi="Times New Roman"/>
                <w:color w:val="000000"/>
                <w:sz w:val="17"/>
              </w:rPr>
              <w:t>Hockey players</w:t>
            </w:r>
          </w:p>
        </w:tc>
        <w:tc>
          <w:tcPr>
            <w:tcW w:w="1587" w:type="dxa"/>
            <w:shd w:val="clear" w:color="auto" w:fill="DEEAF1"/>
          </w:tcPr>
          <w:p w14:paraId="1C839440" w14:textId="77777777" w:rsidR="0020439A" w:rsidRDefault="0020439A" w:rsidP="00381D61">
            <w:pPr>
              <w:spacing w:before="800" w:after="800"/>
            </w:pPr>
            <w:r>
              <w:rPr>
                <w:rFonts w:ascii="Times New Roman" w:hAnsi="Times New Roman"/>
                <w:color w:val="000000"/>
                <w:sz w:val="17"/>
              </w:rPr>
              <w:t>Root powder; 8 wks</w:t>
            </w:r>
          </w:p>
        </w:tc>
        <w:tc>
          <w:tcPr>
            <w:tcW w:w="1587" w:type="dxa"/>
            <w:shd w:val="clear" w:color="auto" w:fill="DEEAF1"/>
          </w:tcPr>
          <w:p w14:paraId="7EDB1E62" w14:textId="77777777" w:rsidR="0020439A" w:rsidRDefault="0020439A" w:rsidP="00381D61">
            <w:pPr>
              <w:spacing w:before="800" w:after="800"/>
            </w:pPr>
            <w:r>
              <w:rPr>
                <w:rFonts w:ascii="Times New Roman" w:hAnsi="Times New Roman"/>
                <w:color w:val="000000"/>
                <w:sz w:val="17"/>
              </w:rPr>
              <w:t>VO₂max, Hb, RBC, HCT</w:t>
            </w:r>
          </w:p>
        </w:tc>
        <w:tc>
          <w:tcPr>
            <w:tcW w:w="624" w:type="dxa"/>
            <w:shd w:val="clear" w:color="auto" w:fill="DEEAF1"/>
          </w:tcPr>
          <w:p w14:paraId="37298C37" w14:textId="77777777" w:rsidR="0020439A" w:rsidRDefault="0020439A" w:rsidP="00381D61">
            <w:pPr>
              <w:spacing w:before="800" w:after="800"/>
            </w:pPr>
            <w:r>
              <w:rPr>
                <w:rFonts w:ascii="Times New Roman" w:hAnsi="Times New Roman"/>
                <w:color w:val="000000"/>
                <w:sz w:val="17"/>
              </w:rPr>
              <w:t>Some concerns</w:t>
            </w:r>
          </w:p>
        </w:tc>
      </w:tr>
      <w:tr w:rsidR="0020439A" w14:paraId="517160AC" w14:textId="77777777" w:rsidTr="00381D61">
        <w:tc>
          <w:tcPr>
            <w:tcW w:w="1701" w:type="dxa"/>
            <w:shd w:val="clear" w:color="auto" w:fill="FFFFFF"/>
          </w:tcPr>
          <w:p w14:paraId="00942F7C" w14:textId="77777777" w:rsidR="0020439A" w:rsidRDefault="0020439A" w:rsidP="00381D61">
            <w:pPr>
              <w:spacing w:before="800" w:after="800"/>
            </w:pPr>
            <w:r>
              <w:rPr>
                <w:rFonts w:ascii="Times New Roman" w:hAnsi="Times New Roman"/>
                <w:color w:val="000000"/>
                <w:sz w:val="17"/>
              </w:rPr>
              <w:t>Tiwari et al. 2021 [12]</w:t>
            </w:r>
          </w:p>
        </w:tc>
        <w:tc>
          <w:tcPr>
            <w:tcW w:w="1134" w:type="dxa"/>
            <w:shd w:val="clear" w:color="auto" w:fill="FFFFFF"/>
          </w:tcPr>
          <w:p w14:paraId="4FEE688F" w14:textId="77777777" w:rsidR="0020439A" w:rsidRDefault="0020439A" w:rsidP="00381D61">
            <w:pPr>
              <w:spacing w:before="800" w:after="800"/>
            </w:pPr>
            <w:r>
              <w:rPr>
                <w:rFonts w:ascii="Times New Roman" w:hAnsi="Times New Roman"/>
                <w:color w:val="000000"/>
                <w:sz w:val="17"/>
              </w:rPr>
              <w:t>20/20</w:t>
            </w:r>
          </w:p>
        </w:tc>
        <w:tc>
          <w:tcPr>
            <w:tcW w:w="1587" w:type="dxa"/>
            <w:shd w:val="clear" w:color="auto" w:fill="FFFFFF"/>
          </w:tcPr>
          <w:p w14:paraId="082E1EDB" w14:textId="77777777" w:rsidR="0020439A" w:rsidRDefault="0020439A" w:rsidP="00381D61">
            <w:pPr>
              <w:spacing w:before="800" w:after="800"/>
            </w:pPr>
            <w:r>
              <w:rPr>
                <w:rFonts w:ascii="Times New Roman" w:hAnsi="Times New Roman"/>
                <w:color w:val="000000"/>
                <w:sz w:val="17"/>
              </w:rPr>
              <w:t>Athletic adults</w:t>
            </w:r>
          </w:p>
        </w:tc>
        <w:tc>
          <w:tcPr>
            <w:tcW w:w="1587" w:type="dxa"/>
            <w:shd w:val="clear" w:color="auto" w:fill="FFFFFF"/>
          </w:tcPr>
          <w:p w14:paraId="6C625B86" w14:textId="77777777" w:rsidR="0020439A" w:rsidRDefault="0020439A" w:rsidP="00381D61">
            <w:pPr>
              <w:spacing w:before="800" w:after="800"/>
            </w:pPr>
            <w:r>
              <w:rPr>
                <w:rFonts w:ascii="Times New Roman" w:hAnsi="Times New Roman"/>
                <w:color w:val="000000"/>
                <w:sz w:val="17"/>
              </w:rPr>
              <w:t>300 mg ×2/day; 8 wks</w:t>
            </w:r>
          </w:p>
        </w:tc>
        <w:tc>
          <w:tcPr>
            <w:tcW w:w="1587" w:type="dxa"/>
            <w:shd w:val="clear" w:color="auto" w:fill="FFFFFF"/>
          </w:tcPr>
          <w:p w14:paraId="145E04B7" w14:textId="77777777" w:rsidR="0020439A" w:rsidRDefault="0020439A" w:rsidP="00381D61">
            <w:pPr>
              <w:spacing w:before="800" w:after="800"/>
            </w:pPr>
            <w:r>
              <w:rPr>
                <w:rFonts w:ascii="Times New Roman" w:hAnsi="Times New Roman"/>
                <w:color w:val="000000"/>
                <w:sz w:val="17"/>
              </w:rPr>
              <w:t>VO₂max, SOD, MDA</w:t>
            </w:r>
          </w:p>
        </w:tc>
        <w:tc>
          <w:tcPr>
            <w:tcW w:w="624" w:type="dxa"/>
            <w:shd w:val="clear" w:color="auto" w:fill="FFFFFF"/>
          </w:tcPr>
          <w:p w14:paraId="75E79CA5" w14:textId="77777777" w:rsidR="0020439A" w:rsidRDefault="0020439A" w:rsidP="00381D61">
            <w:pPr>
              <w:spacing w:before="800" w:after="800"/>
            </w:pPr>
            <w:r>
              <w:rPr>
                <w:rFonts w:ascii="Times New Roman" w:hAnsi="Times New Roman"/>
                <w:color w:val="000000"/>
                <w:sz w:val="17"/>
              </w:rPr>
              <w:t>Low</w:t>
            </w:r>
          </w:p>
        </w:tc>
      </w:tr>
      <w:tr w:rsidR="0020439A" w14:paraId="18407A92" w14:textId="77777777" w:rsidTr="00381D61">
        <w:tc>
          <w:tcPr>
            <w:tcW w:w="1701" w:type="dxa"/>
            <w:shd w:val="clear" w:color="auto" w:fill="DEEAF1"/>
          </w:tcPr>
          <w:p w14:paraId="059694B5" w14:textId="77777777" w:rsidR="0020439A" w:rsidRDefault="0020439A" w:rsidP="00381D61">
            <w:pPr>
              <w:spacing w:before="800" w:after="800"/>
            </w:pPr>
            <w:r>
              <w:rPr>
                <w:rFonts w:ascii="Times New Roman" w:hAnsi="Times New Roman"/>
                <w:color w:val="000000"/>
                <w:sz w:val="17"/>
              </w:rPr>
              <w:t>Ziegenfuss et al. 2018 [13]</w:t>
            </w:r>
          </w:p>
        </w:tc>
        <w:tc>
          <w:tcPr>
            <w:tcW w:w="1134" w:type="dxa"/>
            <w:shd w:val="clear" w:color="auto" w:fill="DEEAF1"/>
          </w:tcPr>
          <w:p w14:paraId="7CD39EA5" w14:textId="77777777" w:rsidR="0020439A" w:rsidRDefault="0020439A" w:rsidP="00381D61">
            <w:pPr>
              <w:spacing w:before="800" w:after="800"/>
            </w:pPr>
            <w:r>
              <w:rPr>
                <w:rFonts w:ascii="Times New Roman" w:hAnsi="Times New Roman"/>
                <w:color w:val="000000"/>
                <w:sz w:val="17"/>
              </w:rPr>
              <w:t>25/25</w:t>
            </w:r>
          </w:p>
        </w:tc>
        <w:tc>
          <w:tcPr>
            <w:tcW w:w="1587" w:type="dxa"/>
            <w:shd w:val="clear" w:color="auto" w:fill="DEEAF1"/>
          </w:tcPr>
          <w:p w14:paraId="5D7A174D" w14:textId="77777777" w:rsidR="0020439A" w:rsidRDefault="0020439A" w:rsidP="00381D61">
            <w:pPr>
              <w:spacing w:before="800" w:after="800"/>
            </w:pPr>
            <w:r>
              <w:rPr>
                <w:rFonts w:ascii="Times New Roman" w:hAnsi="Times New Roman"/>
                <w:color w:val="000000"/>
                <w:sz w:val="17"/>
              </w:rPr>
              <w:t>Resistance-trained athletes</w:t>
            </w:r>
          </w:p>
        </w:tc>
        <w:tc>
          <w:tcPr>
            <w:tcW w:w="1587" w:type="dxa"/>
            <w:shd w:val="clear" w:color="auto" w:fill="DEEAF1"/>
          </w:tcPr>
          <w:p w14:paraId="2FDCCC73" w14:textId="77777777" w:rsidR="0020439A" w:rsidRDefault="0020439A" w:rsidP="00381D61">
            <w:pPr>
              <w:spacing w:before="800" w:after="800"/>
            </w:pPr>
            <w:r>
              <w:rPr>
                <w:rFonts w:ascii="Times New Roman" w:hAnsi="Times New Roman"/>
                <w:color w:val="000000"/>
                <w:sz w:val="17"/>
              </w:rPr>
              <w:t>500 mg/day aq. ext.; 8 wks</w:t>
            </w:r>
          </w:p>
        </w:tc>
        <w:tc>
          <w:tcPr>
            <w:tcW w:w="1587" w:type="dxa"/>
            <w:shd w:val="clear" w:color="auto" w:fill="DEEAF1"/>
          </w:tcPr>
          <w:p w14:paraId="449C2BB2" w14:textId="77777777" w:rsidR="0020439A" w:rsidRDefault="0020439A" w:rsidP="00381D61">
            <w:pPr>
              <w:spacing w:before="800" w:after="800"/>
            </w:pPr>
            <w:r>
              <w:rPr>
                <w:rFonts w:ascii="Times New Roman" w:hAnsi="Times New Roman"/>
                <w:color w:val="000000"/>
                <w:sz w:val="17"/>
              </w:rPr>
              <w:t>1-RM, LBM, endurance</w:t>
            </w:r>
          </w:p>
        </w:tc>
        <w:tc>
          <w:tcPr>
            <w:tcW w:w="624" w:type="dxa"/>
            <w:shd w:val="clear" w:color="auto" w:fill="DEEAF1"/>
          </w:tcPr>
          <w:p w14:paraId="3645364A" w14:textId="77777777" w:rsidR="0020439A" w:rsidRDefault="0020439A" w:rsidP="00381D61">
            <w:pPr>
              <w:spacing w:before="800" w:after="800"/>
            </w:pPr>
            <w:r>
              <w:rPr>
                <w:rFonts w:ascii="Times New Roman" w:hAnsi="Times New Roman"/>
                <w:color w:val="000000"/>
                <w:sz w:val="17"/>
              </w:rPr>
              <w:t>Low</w:t>
            </w:r>
          </w:p>
        </w:tc>
      </w:tr>
      <w:tr w:rsidR="0020439A" w14:paraId="61512523" w14:textId="77777777" w:rsidTr="00381D61">
        <w:tc>
          <w:tcPr>
            <w:tcW w:w="1701" w:type="dxa"/>
            <w:shd w:val="clear" w:color="auto" w:fill="FFFFFF"/>
          </w:tcPr>
          <w:p w14:paraId="7CAAE3AA" w14:textId="77777777" w:rsidR="0020439A" w:rsidRDefault="0020439A" w:rsidP="00381D61">
            <w:pPr>
              <w:spacing w:before="800" w:after="800"/>
            </w:pPr>
            <w:r>
              <w:rPr>
                <w:rFonts w:ascii="Times New Roman" w:hAnsi="Times New Roman"/>
                <w:color w:val="000000"/>
                <w:sz w:val="17"/>
              </w:rPr>
              <w:t>Bargale Sukumar et al. 2021 [14]</w:t>
            </w:r>
          </w:p>
        </w:tc>
        <w:tc>
          <w:tcPr>
            <w:tcW w:w="1134" w:type="dxa"/>
            <w:shd w:val="clear" w:color="auto" w:fill="FFFFFF"/>
          </w:tcPr>
          <w:p w14:paraId="42ECEC8A" w14:textId="77777777" w:rsidR="0020439A" w:rsidRDefault="0020439A" w:rsidP="00381D61">
            <w:pPr>
              <w:spacing w:before="800" w:after="800"/>
            </w:pPr>
            <w:r>
              <w:rPr>
                <w:rFonts w:ascii="Times New Roman" w:hAnsi="Times New Roman"/>
                <w:color w:val="000000"/>
                <w:sz w:val="17"/>
              </w:rPr>
              <w:t>30/30</w:t>
            </w:r>
          </w:p>
        </w:tc>
        <w:tc>
          <w:tcPr>
            <w:tcW w:w="1587" w:type="dxa"/>
            <w:shd w:val="clear" w:color="auto" w:fill="FFFFFF"/>
          </w:tcPr>
          <w:p w14:paraId="163B46AC" w14:textId="77777777" w:rsidR="0020439A" w:rsidRDefault="0020439A" w:rsidP="00381D61">
            <w:pPr>
              <w:spacing w:before="800" w:after="800"/>
            </w:pPr>
            <w:r>
              <w:rPr>
                <w:rFonts w:ascii="Times New Roman" w:hAnsi="Times New Roman"/>
                <w:color w:val="000000"/>
                <w:sz w:val="17"/>
              </w:rPr>
              <w:t>Athletic adults</w:t>
            </w:r>
          </w:p>
        </w:tc>
        <w:tc>
          <w:tcPr>
            <w:tcW w:w="1587" w:type="dxa"/>
            <w:shd w:val="clear" w:color="auto" w:fill="FFFFFF"/>
          </w:tcPr>
          <w:p w14:paraId="7B12F478" w14:textId="77777777" w:rsidR="0020439A" w:rsidRDefault="0020439A" w:rsidP="00381D61">
            <w:pPr>
              <w:spacing w:before="800" w:after="800"/>
            </w:pPr>
            <w:r>
              <w:rPr>
                <w:rFonts w:ascii="Times New Roman" w:hAnsi="Times New Roman"/>
                <w:color w:val="000000"/>
                <w:sz w:val="17"/>
              </w:rPr>
              <w:t>250 mg ×2/day; 8 wks</w:t>
            </w:r>
          </w:p>
        </w:tc>
        <w:tc>
          <w:tcPr>
            <w:tcW w:w="1587" w:type="dxa"/>
            <w:shd w:val="clear" w:color="auto" w:fill="FFFFFF"/>
          </w:tcPr>
          <w:p w14:paraId="2139A472" w14:textId="77777777" w:rsidR="0020439A" w:rsidRDefault="0020439A" w:rsidP="00381D61">
            <w:pPr>
              <w:spacing w:before="800" w:after="800"/>
            </w:pPr>
            <w:r>
              <w:rPr>
                <w:rFonts w:ascii="Times New Roman" w:hAnsi="Times New Roman"/>
                <w:color w:val="000000"/>
                <w:sz w:val="17"/>
              </w:rPr>
              <w:t>VO₂max, Hb, RBC, HCT</w:t>
            </w:r>
          </w:p>
        </w:tc>
        <w:tc>
          <w:tcPr>
            <w:tcW w:w="624" w:type="dxa"/>
            <w:shd w:val="clear" w:color="auto" w:fill="FFFFFF"/>
          </w:tcPr>
          <w:p w14:paraId="3B665ED7" w14:textId="77777777" w:rsidR="0020439A" w:rsidRDefault="0020439A" w:rsidP="00381D61">
            <w:pPr>
              <w:spacing w:before="800" w:after="800"/>
            </w:pPr>
            <w:r>
              <w:rPr>
                <w:rFonts w:ascii="Times New Roman" w:hAnsi="Times New Roman"/>
                <w:color w:val="000000"/>
                <w:sz w:val="17"/>
              </w:rPr>
              <w:t>Low</w:t>
            </w:r>
          </w:p>
        </w:tc>
      </w:tr>
      <w:tr w:rsidR="0020439A" w14:paraId="0B9DC8BE" w14:textId="77777777" w:rsidTr="00381D61">
        <w:tc>
          <w:tcPr>
            <w:tcW w:w="1701" w:type="dxa"/>
            <w:shd w:val="clear" w:color="auto" w:fill="DEEAF1"/>
          </w:tcPr>
          <w:p w14:paraId="010A910D" w14:textId="77777777" w:rsidR="0020439A" w:rsidRDefault="0020439A" w:rsidP="00381D61">
            <w:pPr>
              <w:spacing w:before="800" w:after="800"/>
            </w:pPr>
            <w:r>
              <w:rPr>
                <w:rFonts w:ascii="Times New Roman" w:hAnsi="Times New Roman"/>
                <w:color w:val="000000"/>
                <w:sz w:val="17"/>
              </w:rPr>
              <w:lastRenderedPageBreak/>
              <w:t>Langade et al. 2021 [15]</w:t>
            </w:r>
          </w:p>
        </w:tc>
        <w:tc>
          <w:tcPr>
            <w:tcW w:w="1134" w:type="dxa"/>
            <w:shd w:val="clear" w:color="auto" w:fill="DEEAF1"/>
          </w:tcPr>
          <w:p w14:paraId="0D6B5154" w14:textId="77777777" w:rsidR="0020439A" w:rsidRDefault="0020439A" w:rsidP="00381D61">
            <w:pPr>
              <w:spacing w:before="800" w:after="800"/>
            </w:pPr>
            <w:r>
              <w:rPr>
                <w:rFonts w:ascii="Times New Roman" w:hAnsi="Times New Roman"/>
                <w:color w:val="000000"/>
                <w:sz w:val="17"/>
              </w:rPr>
              <w:t>30/30</w:t>
            </w:r>
          </w:p>
        </w:tc>
        <w:tc>
          <w:tcPr>
            <w:tcW w:w="1587" w:type="dxa"/>
            <w:shd w:val="clear" w:color="auto" w:fill="DEEAF1"/>
          </w:tcPr>
          <w:p w14:paraId="691BC06E" w14:textId="77777777" w:rsidR="0020439A" w:rsidRDefault="0020439A" w:rsidP="00381D61">
            <w:pPr>
              <w:spacing w:before="800" w:after="800"/>
            </w:pPr>
            <w:r>
              <w:rPr>
                <w:rFonts w:ascii="Times New Roman" w:hAnsi="Times New Roman"/>
                <w:color w:val="000000"/>
                <w:sz w:val="17"/>
              </w:rPr>
              <w:t>Healthy adults (poor sleepers)</w:t>
            </w:r>
          </w:p>
        </w:tc>
        <w:tc>
          <w:tcPr>
            <w:tcW w:w="1587" w:type="dxa"/>
            <w:shd w:val="clear" w:color="auto" w:fill="DEEAF1"/>
          </w:tcPr>
          <w:p w14:paraId="68B23B26" w14:textId="77777777" w:rsidR="0020439A" w:rsidRDefault="0020439A" w:rsidP="00381D61">
            <w:pPr>
              <w:spacing w:before="800" w:after="800"/>
            </w:pPr>
            <w:r>
              <w:rPr>
                <w:rFonts w:ascii="Times New Roman" w:hAnsi="Times New Roman"/>
                <w:color w:val="000000"/>
                <w:sz w:val="17"/>
              </w:rPr>
              <w:t>300 mg ×2/day; 8 wks</w:t>
            </w:r>
          </w:p>
        </w:tc>
        <w:tc>
          <w:tcPr>
            <w:tcW w:w="1587" w:type="dxa"/>
            <w:shd w:val="clear" w:color="auto" w:fill="DEEAF1"/>
          </w:tcPr>
          <w:p w14:paraId="18941AA4" w14:textId="77777777" w:rsidR="0020439A" w:rsidRDefault="0020439A" w:rsidP="00381D61">
            <w:pPr>
              <w:spacing w:before="800" w:after="800"/>
            </w:pPr>
            <w:r>
              <w:rPr>
                <w:rFonts w:ascii="Times New Roman" w:hAnsi="Times New Roman"/>
                <w:color w:val="000000"/>
                <w:sz w:val="17"/>
              </w:rPr>
              <w:t>PSQI, sleep onset latency</w:t>
            </w:r>
          </w:p>
        </w:tc>
        <w:tc>
          <w:tcPr>
            <w:tcW w:w="624" w:type="dxa"/>
            <w:shd w:val="clear" w:color="auto" w:fill="DEEAF1"/>
          </w:tcPr>
          <w:p w14:paraId="04CEC665" w14:textId="77777777" w:rsidR="0020439A" w:rsidRDefault="0020439A" w:rsidP="00381D61">
            <w:pPr>
              <w:spacing w:before="800" w:after="800"/>
            </w:pPr>
            <w:r>
              <w:rPr>
                <w:rFonts w:ascii="Times New Roman" w:hAnsi="Times New Roman"/>
                <w:color w:val="000000"/>
                <w:sz w:val="17"/>
              </w:rPr>
              <w:t>Low</w:t>
            </w:r>
          </w:p>
        </w:tc>
      </w:tr>
      <w:tr w:rsidR="0020439A" w14:paraId="58A6BE64" w14:textId="77777777" w:rsidTr="00381D61">
        <w:tc>
          <w:tcPr>
            <w:tcW w:w="1701" w:type="dxa"/>
            <w:shd w:val="clear" w:color="auto" w:fill="FFFFFF"/>
          </w:tcPr>
          <w:p w14:paraId="3F2ACF68" w14:textId="77777777" w:rsidR="0020439A" w:rsidRDefault="0020439A" w:rsidP="00381D61">
            <w:pPr>
              <w:spacing w:before="800" w:after="800"/>
            </w:pPr>
            <w:r>
              <w:rPr>
                <w:rFonts w:ascii="Times New Roman" w:hAnsi="Times New Roman"/>
                <w:color w:val="000000"/>
                <w:sz w:val="17"/>
              </w:rPr>
              <w:t>Verma et al. 2024 [16]</w:t>
            </w:r>
          </w:p>
        </w:tc>
        <w:tc>
          <w:tcPr>
            <w:tcW w:w="1134" w:type="dxa"/>
            <w:shd w:val="clear" w:color="auto" w:fill="FFFFFF"/>
          </w:tcPr>
          <w:p w14:paraId="68638CF7" w14:textId="77777777" w:rsidR="0020439A" w:rsidRDefault="0020439A" w:rsidP="00381D61">
            <w:pPr>
              <w:spacing w:before="800" w:after="800"/>
            </w:pPr>
            <w:r>
              <w:rPr>
                <w:rFonts w:ascii="Times New Roman" w:hAnsi="Times New Roman"/>
                <w:color w:val="000000"/>
                <w:sz w:val="17"/>
              </w:rPr>
              <w:t>40/40</w:t>
            </w:r>
          </w:p>
        </w:tc>
        <w:tc>
          <w:tcPr>
            <w:tcW w:w="1587" w:type="dxa"/>
            <w:shd w:val="clear" w:color="auto" w:fill="FFFFFF"/>
          </w:tcPr>
          <w:p w14:paraId="4E23C4CF" w14:textId="77777777" w:rsidR="0020439A" w:rsidRDefault="0020439A" w:rsidP="00381D61">
            <w:pPr>
              <w:spacing w:before="800" w:after="800"/>
            </w:pPr>
            <w:r>
              <w:rPr>
                <w:rFonts w:ascii="Times New Roman" w:hAnsi="Times New Roman"/>
                <w:color w:val="000000"/>
                <w:sz w:val="17"/>
              </w:rPr>
              <w:t>Athletic adults, multi-centre</w:t>
            </w:r>
          </w:p>
        </w:tc>
        <w:tc>
          <w:tcPr>
            <w:tcW w:w="1587" w:type="dxa"/>
            <w:shd w:val="clear" w:color="auto" w:fill="FFFFFF"/>
          </w:tcPr>
          <w:p w14:paraId="4D421450" w14:textId="77777777" w:rsidR="0020439A" w:rsidRDefault="0020439A" w:rsidP="00381D61">
            <w:pPr>
              <w:spacing w:before="800" w:after="800"/>
            </w:pPr>
            <w:r>
              <w:rPr>
                <w:rFonts w:ascii="Times New Roman" w:hAnsi="Times New Roman"/>
                <w:color w:val="000000"/>
                <w:sz w:val="17"/>
              </w:rPr>
              <w:t>300 mg ×2/day; 8 wks</w:t>
            </w:r>
          </w:p>
        </w:tc>
        <w:tc>
          <w:tcPr>
            <w:tcW w:w="1587" w:type="dxa"/>
            <w:shd w:val="clear" w:color="auto" w:fill="FFFFFF"/>
          </w:tcPr>
          <w:p w14:paraId="7B12161A" w14:textId="77777777" w:rsidR="0020439A" w:rsidRDefault="0020439A" w:rsidP="00381D61">
            <w:pPr>
              <w:spacing w:before="800" w:after="800"/>
            </w:pPr>
            <w:r>
              <w:rPr>
                <w:rFonts w:ascii="Times New Roman" w:hAnsi="Times New Roman"/>
                <w:color w:val="000000"/>
                <w:sz w:val="17"/>
              </w:rPr>
              <w:t>VO₂max, 1-RM, body comp.</w:t>
            </w:r>
          </w:p>
        </w:tc>
        <w:tc>
          <w:tcPr>
            <w:tcW w:w="624" w:type="dxa"/>
            <w:shd w:val="clear" w:color="auto" w:fill="FFFFFF"/>
          </w:tcPr>
          <w:p w14:paraId="7FE6E9DD" w14:textId="77777777" w:rsidR="0020439A" w:rsidRDefault="0020439A" w:rsidP="00381D61">
            <w:pPr>
              <w:spacing w:before="800" w:after="800"/>
            </w:pPr>
            <w:r>
              <w:rPr>
                <w:rFonts w:ascii="Times New Roman" w:hAnsi="Times New Roman"/>
                <w:color w:val="000000"/>
                <w:sz w:val="17"/>
              </w:rPr>
              <w:t>Low</w:t>
            </w:r>
          </w:p>
        </w:tc>
      </w:tr>
      <w:tr w:rsidR="0020439A" w14:paraId="645C9B0B" w14:textId="77777777" w:rsidTr="00381D61">
        <w:tc>
          <w:tcPr>
            <w:tcW w:w="1701" w:type="dxa"/>
            <w:shd w:val="clear" w:color="auto" w:fill="DEEAF1"/>
          </w:tcPr>
          <w:p w14:paraId="0FE2ECF4" w14:textId="77777777" w:rsidR="0020439A" w:rsidRDefault="0020439A" w:rsidP="00381D61">
            <w:pPr>
              <w:spacing w:before="800" w:after="800"/>
            </w:pPr>
            <w:r>
              <w:rPr>
                <w:rFonts w:ascii="Times New Roman" w:hAnsi="Times New Roman"/>
                <w:color w:val="000000"/>
                <w:sz w:val="17"/>
              </w:rPr>
              <w:t>Zenroot Trial 2025 [17]</w:t>
            </w:r>
          </w:p>
        </w:tc>
        <w:tc>
          <w:tcPr>
            <w:tcW w:w="1134" w:type="dxa"/>
            <w:shd w:val="clear" w:color="auto" w:fill="DEEAF1"/>
          </w:tcPr>
          <w:p w14:paraId="0FA91254" w14:textId="77777777" w:rsidR="0020439A" w:rsidRDefault="0020439A" w:rsidP="00381D61">
            <w:pPr>
              <w:spacing w:before="800" w:after="800"/>
            </w:pPr>
            <w:r>
              <w:rPr>
                <w:rFonts w:ascii="Times New Roman" w:hAnsi="Times New Roman"/>
                <w:color w:val="000000"/>
                <w:sz w:val="17"/>
              </w:rPr>
              <w:t>45/45</w:t>
            </w:r>
          </w:p>
        </w:tc>
        <w:tc>
          <w:tcPr>
            <w:tcW w:w="1587" w:type="dxa"/>
            <w:shd w:val="clear" w:color="auto" w:fill="DEEAF1"/>
          </w:tcPr>
          <w:p w14:paraId="6430D124" w14:textId="77777777" w:rsidR="0020439A" w:rsidRDefault="0020439A" w:rsidP="00381D61">
            <w:pPr>
              <w:spacing w:before="800" w:after="800"/>
            </w:pPr>
            <w:r>
              <w:rPr>
                <w:rFonts w:ascii="Times New Roman" w:hAnsi="Times New Roman"/>
                <w:color w:val="000000"/>
                <w:sz w:val="17"/>
              </w:rPr>
              <w:t>Stressed healthy adults</w:t>
            </w:r>
          </w:p>
        </w:tc>
        <w:tc>
          <w:tcPr>
            <w:tcW w:w="1587" w:type="dxa"/>
            <w:shd w:val="clear" w:color="auto" w:fill="DEEAF1"/>
          </w:tcPr>
          <w:p w14:paraId="3FD44DDC" w14:textId="77777777" w:rsidR="0020439A" w:rsidRDefault="0020439A" w:rsidP="00381D61">
            <w:pPr>
              <w:spacing w:before="800" w:after="800"/>
            </w:pPr>
            <w:r>
              <w:rPr>
                <w:rFonts w:ascii="Times New Roman" w:hAnsi="Times New Roman"/>
                <w:color w:val="000000"/>
                <w:sz w:val="17"/>
              </w:rPr>
              <w:t>600 mg/day; 8 wks</w:t>
            </w:r>
          </w:p>
        </w:tc>
        <w:tc>
          <w:tcPr>
            <w:tcW w:w="1587" w:type="dxa"/>
            <w:shd w:val="clear" w:color="auto" w:fill="DEEAF1"/>
          </w:tcPr>
          <w:p w14:paraId="4EBBCD75" w14:textId="77777777" w:rsidR="0020439A" w:rsidRDefault="0020439A" w:rsidP="00381D61">
            <w:pPr>
              <w:spacing w:before="800" w:after="800"/>
            </w:pPr>
            <w:r>
              <w:rPr>
                <w:rFonts w:ascii="Times New Roman" w:hAnsi="Times New Roman"/>
                <w:color w:val="000000"/>
                <w:sz w:val="17"/>
              </w:rPr>
              <w:t>HRV-RMSSD, cortisol, PSQI</w:t>
            </w:r>
          </w:p>
        </w:tc>
        <w:tc>
          <w:tcPr>
            <w:tcW w:w="624" w:type="dxa"/>
            <w:shd w:val="clear" w:color="auto" w:fill="DEEAF1"/>
          </w:tcPr>
          <w:p w14:paraId="15C5E7DC" w14:textId="77777777" w:rsidR="0020439A" w:rsidRDefault="0020439A" w:rsidP="00381D61">
            <w:pPr>
              <w:spacing w:before="800" w:after="800"/>
            </w:pPr>
            <w:r>
              <w:rPr>
                <w:rFonts w:ascii="Times New Roman" w:hAnsi="Times New Roman"/>
                <w:color w:val="000000"/>
                <w:sz w:val="17"/>
              </w:rPr>
              <w:t>Low</w:t>
            </w:r>
          </w:p>
        </w:tc>
      </w:tr>
    </w:tbl>
    <w:p w14:paraId="4FB4D0B5" w14:textId="77777777" w:rsidR="0020439A" w:rsidRDefault="0020439A" w:rsidP="0020439A">
      <w:pPr>
        <w:spacing w:before="40" w:after="160"/>
      </w:pPr>
      <w:r>
        <w:rPr>
          <w:rFonts w:ascii="Times New Roman" w:hAnsi="Times New Roman"/>
          <w:i/>
          <w:color w:val="595959"/>
          <w:sz w:val="17"/>
        </w:rPr>
        <w:t>Table 1: Characteristics of key included RCTs (abbreviated). aq.ext. = aqueous extract; TTE = time to exhaustion; RoB = Risk of Bias (Cochrane RoB 2.0); Hb = haemoglobin; LBM = lean body mass; HCT = haematocrit; HRV = heart rate variability; CK = creatine kinase.</w:t>
      </w:r>
    </w:p>
    <w:p w14:paraId="66B7962E" w14:textId="77777777" w:rsidR="0020439A" w:rsidRDefault="0020439A" w:rsidP="0020439A">
      <w:pPr>
        <w:spacing w:before="160" w:after="60"/>
      </w:pPr>
      <w:r>
        <w:rPr>
          <w:rFonts w:ascii="Times New Roman" w:hAnsi="Times New Roman"/>
          <w:b/>
          <w:i/>
          <w:color w:val="2E75B6"/>
        </w:rPr>
        <w:t>3.2  Primary Outcome: Cardiorespiratory Endurance (VO₂max)</w:t>
      </w:r>
    </w:p>
    <w:p w14:paraId="2C09482A" w14:textId="77777777" w:rsidR="0020439A" w:rsidRDefault="0020439A" w:rsidP="0020439A">
      <w:pPr>
        <w:spacing w:before="60" w:after="60" w:line="340" w:lineRule="exact"/>
        <w:ind w:firstLine="283"/>
        <w:jc w:val="both"/>
      </w:pPr>
      <w:r>
        <w:rPr>
          <w:rFonts w:ascii="Times New Roman" w:hAnsi="Times New Roman"/>
          <w:color w:val="000000"/>
        </w:rPr>
        <w:t>Eight trials (n=329) reported VO₂max. Random-effects meta-analysis demonstrated a pooled MD of +3.48 ml/kg/min overall (95% CI: 1.85–5.11; p&lt;0.001; I²=88%) and +4.09 ml/kg/min in the athlete-specific subgroup (6 trials; n=241; 95% CI: 2.55–5.63; p&lt;0.001; I²=92%) [1]. A +4 ml/kg/min improvement represents approximately 10–12% increase from typical athletic baselines, corresponding to a shift of one ACSM fitness category and approximately 2–3% improvement in endurance race performance. Sensitivity analysis excluding high-risk-of-bias studies yielded +3.85 ml/kg/min (95% CI: 2.28–5.42; p&lt;0.001). Doses &gt;500 mg/day showed greater effects (+4.32 vs +3.10 ml/kg/min; NS for subgroup difference). Duration ≥12 weeks produced larger improvements (+4.58 vs +3.35 ml/kg/min at 8 weeks). GRADE certainty: Moderate.</w:t>
      </w:r>
    </w:p>
    <w:p w14:paraId="7B224AD8" w14:textId="77777777" w:rsidR="0020439A" w:rsidRDefault="0020439A" w:rsidP="0020439A">
      <w:pPr>
        <w:spacing w:before="160" w:after="60"/>
      </w:pPr>
      <w:r>
        <w:rPr>
          <w:rFonts w:ascii="Times New Roman" w:hAnsi="Times New Roman"/>
          <w:b/>
          <w:i/>
          <w:color w:val="2E75B6"/>
        </w:rPr>
        <w:t>3.3  Muscular Strength and Endurance</w:t>
      </w:r>
    </w:p>
    <w:p w14:paraId="6D9E4DA2" w14:textId="77777777" w:rsidR="0020439A" w:rsidRDefault="0020439A" w:rsidP="0020439A">
      <w:pPr>
        <w:spacing w:before="60" w:after="60" w:line="340" w:lineRule="exact"/>
        <w:ind w:firstLine="283"/>
        <w:jc w:val="both"/>
      </w:pPr>
      <w:r>
        <w:rPr>
          <w:rFonts w:ascii="Times New Roman" w:hAnsi="Times New Roman"/>
          <w:color w:val="000000"/>
        </w:rPr>
        <w:t>Thirteen trials (n=651) demonstrated pooled SMD +0.52 (95% CI: 0.19–0.86; p=0.002; I²=79%) for overall muscular performance [2]. Subgroup analyses: 1-RM Bench Press (8 trials): MD +12.6 kg (95% CI: 7.8–17.4; p&lt;0.001; I²=72%); Muscular endurance — push-ups, pull-ups, sit-ups (7 trials): SMD +0.61 (95% CI: 0.28–0.93; p&lt;0.001; I²=68%; GRADE: High); Grip strength (5 trials): MD +3.7 kg (95% CI: 1.4–6.0; p=0.002; I²=41%). Strength improvements are consistent with concurrent testosterone elevation, lean body mass increase (+0.76–2.0 kg across trials), and CK stabilisation (muscle protection).</w:t>
      </w:r>
    </w:p>
    <w:p w14:paraId="75579939" w14:textId="77777777" w:rsidR="00967132" w:rsidRDefault="00967132" w:rsidP="0020439A">
      <w:pPr>
        <w:spacing w:before="160" w:after="60"/>
        <w:rPr>
          <w:rFonts w:ascii="Times New Roman" w:hAnsi="Times New Roman"/>
          <w:b/>
          <w:i/>
          <w:color w:val="2E75B6"/>
        </w:rPr>
      </w:pPr>
    </w:p>
    <w:p w14:paraId="6D1521C8" w14:textId="18439FD6" w:rsidR="0020439A" w:rsidRDefault="0020439A" w:rsidP="0020439A">
      <w:pPr>
        <w:spacing w:before="160" w:after="60"/>
      </w:pPr>
      <w:r>
        <w:rPr>
          <w:rFonts w:ascii="Times New Roman" w:hAnsi="Times New Roman"/>
          <w:b/>
          <w:i/>
          <w:color w:val="2E75B6"/>
        </w:rPr>
        <w:lastRenderedPageBreak/>
        <w:t>3.4  Hormonal, Antioxidant, and Haematological Parameters</w:t>
      </w:r>
    </w:p>
    <w:p w14:paraId="5EBDDF14" w14:textId="77777777" w:rsidR="0020439A" w:rsidRDefault="0020439A" w:rsidP="0020439A">
      <w:pPr>
        <w:spacing w:before="60" w:after="60" w:line="340" w:lineRule="exact"/>
        <w:ind w:firstLine="283"/>
        <w:jc w:val="both"/>
      </w:pPr>
      <w:r>
        <w:rPr>
          <w:rFonts w:ascii="Times New Roman" w:hAnsi="Times New Roman"/>
          <w:color w:val="000000"/>
        </w:rPr>
        <w:t>Table 2 summarises all meta-analytic outcomes across hormonal, antioxidant, haematological, sleep, and additional domains.</w:t>
      </w:r>
    </w:p>
    <w:p w14:paraId="3523F1FC" w14:textId="77777777" w:rsidR="0020439A" w:rsidRDefault="0020439A" w:rsidP="0020439A">
      <w:pPr>
        <w:spacing w:before="40" w:after="40"/>
      </w:pPr>
    </w:p>
    <w:tbl>
      <w:tblPr>
        <w:tblStyle w:val="TableGrid"/>
        <w:tblW w:w="0" w:type="auto"/>
        <w:tblLook w:val="04A0" w:firstRow="1" w:lastRow="0" w:firstColumn="1" w:lastColumn="0" w:noHBand="0" w:noVBand="1"/>
      </w:tblPr>
      <w:tblGrid>
        <w:gridCol w:w="1628"/>
        <w:gridCol w:w="875"/>
        <w:gridCol w:w="1306"/>
        <w:gridCol w:w="1201"/>
        <w:gridCol w:w="1304"/>
        <w:gridCol w:w="948"/>
        <w:gridCol w:w="714"/>
        <w:gridCol w:w="1086"/>
      </w:tblGrid>
      <w:tr w:rsidR="0020439A" w14:paraId="4CB57A92" w14:textId="77777777" w:rsidTr="0020439A">
        <w:trPr>
          <w:trHeight w:val="1466"/>
        </w:trPr>
        <w:tc>
          <w:tcPr>
            <w:tcW w:w="1984" w:type="dxa"/>
            <w:shd w:val="clear" w:color="auto" w:fill="1F3864"/>
          </w:tcPr>
          <w:p w14:paraId="3F0723B8" w14:textId="77777777" w:rsidR="0020439A" w:rsidRDefault="0020439A" w:rsidP="00381D61">
            <w:pPr>
              <w:spacing w:before="800" w:after="800"/>
              <w:jc w:val="center"/>
            </w:pPr>
            <w:r>
              <w:rPr>
                <w:rFonts w:ascii="Times New Roman" w:hAnsi="Times New Roman"/>
                <w:b/>
                <w:color w:val="FFFFFF"/>
                <w:sz w:val="18"/>
              </w:rPr>
              <w:t>Outcome Domain</w:t>
            </w:r>
          </w:p>
        </w:tc>
        <w:tc>
          <w:tcPr>
            <w:tcW w:w="1020" w:type="dxa"/>
            <w:shd w:val="clear" w:color="auto" w:fill="1F3864"/>
          </w:tcPr>
          <w:p w14:paraId="0FF21526" w14:textId="77777777" w:rsidR="0020439A" w:rsidRDefault="0020439A" w:rsidP="00381D61">
            <w:pPr>
              <w:spacing w:before="800" w:after="800"/>
              <w:jc w:val="center"/>
            </w:pPr>
            <w:r>
              <w:rPr>
                <w:rFonts w:ascii="Times New Roman" w:hAnsi="Times New Roman"/>
                <w:b/>
                <w:color w:val="FFFFFF"/>
                <w:sz w:val="18"/>
              </w:rPr>
              <w:t>Trials (n)</w:t>
            </w:r>
          </w:p>
        </w:tc>
        <w:tc>
          <w:tcPr>
            <w:tcW w:w="1417" w:type="dxa"/>
            <w:shd w:val="clear" w:color="auto" w:fill="1F3864"/>
          </w:tcPr>
          <w:p w14:paraId="55221B56" w14:textId="77777777" w:rsidR="0020439A" w:rsidRDefault="0020439A" w:rsidP="00381D61">
            <w:pPr>
              <w:spacing w:before="800" w:after="800"/>
              <w:jc w:val="center"/>
            </w:pPr>
            <w:r>
              <w:rPr>
                <w:rFonts w:ascii="Times New Roman" w:hAnsi="Times New Roman"/>
                <w:b/>
                <w:color w:val="FFFFFF"/>
                <w:sz w:val="18"/>
              </w:rPr>
              <w:t>Participants</w:t>
            </w:r>
          </w:p>
        </w:tc>
        <w:tc>
          <w:tcPr>
            <w:tcW w:w="1587" w:type="dxa"/>
            <w:shd w:val="clear" w:color="auto" w:fill="1F3864"/>
          </w:tcPr>
          <w:p w14:paraId="187F857E" w14:textId="77777777" w:rsidR="0020439A" w:rsidRDefault="0020439A" w:rsidP="00381D61">
            <w:pPr>
              <w:spacing w:before="800" w:after="800"/>
              <w:jc w:val="center"/>
            </w:pPr>
            <w:r>
              <w:rPr>
                <w:rFonts w:ascii="Times New Roman" w:hAnsi="Times New Roman"/>
                <w:b/>
                <w:color w:val="FFFFFF"/>
                <w:sz w:val="18"/>
              </w:rPr>
              <w:t>Effect (SMD or MD)</w:t>
            </w:r>
          </w:p>
        </w:tc>
        <w:tc>
          <w:tcPr>
            <w:tcW w:w="1814" w:type="dxa"/>
            <w:shd w:val="clear" w:color="auto" w:fill="1F3864"/>
          </w:tcPr>
          <w:p w14:paraId="6F30DEAE" w14:textId="77777777" w:rsidR="0020439A" w:rsidRDefault="0020439A" w:rsidP="00381D61">
            <w:pPr>
              <w:spacing w:before="800" w:after="800"/>
              <w:jc w:val="center"/>
            </w:pPr>
            <w:r>
              <w:rPr>
                <w:rFonts w:ascii="Times New Roman" w:hAnsi="Times New Roman"/>
                <w:b/>
                <w:color w:val="FFFFFF"/>
                <w:sz w:val="18"/>
              </w:rPr>
              <w:t>95% CI</w:t>
            </w:r>
          </w:p>
        </w:tc>
        <w:tc>
          <w:tcPr>
            <w:tcW w:w="1134" w:type="dxa"/>
            <w:shd w:val="clear" w:color="auto" w:fill="1F3864"/>
          </w:tcPr>
          <w:p w14:paraId="40DBA3FC" w14:textId="77777777" w:rsidR="0020439A" w:rsidRDefault="0020439A" w:rsidP="00381D61">
            <w:pPr>
              <w:spacing w:before="800" w:after="800"/>
              <w:jc w:val="center"/>
            </w:pPr>
            <w:r>
              <w:rPr>
                <w:rFonts w:ascii="Times New Roman" w:hAnsi="Times New Roman"/>
                <w:b/>
                <w:color w:val="FFFFFF"/>
                <w:sz w:val="18"/>
              </w:rPr>
              <w:t>p-value</w:t>
            </w:r>
          </w:p>
        </w:tc>
        <w:tc>
          <w:tcPr>
            <w:tcW w:w="850" w:type="dxa"/>
            <w:shd w:val="clear" w:color="auto" w:fill="1F3864"/>
          </w:tcPr>
          <w:p w14:paraId="452ECE3E" w14:textId="77777777" w:rsidR="0020439A" w:rsidRDefault="0020439A" w:rsidP="00381D61">
            <w:pPr>
              <w:spacing w:before="800" w:after="800"/>
              <w:jc w:val="center"/>
            </w:pPr>
            <w:r>
              <w:rPr>
                <w:rFonts w:ascii="Times New Roman" w:hAnsi="Times New Roman"/>
                <w:b/>
                <w:color w:val="FFFFFF"/>
                <w:sz w:val="18"/>
              </w:rPr>
              <w:t>I²</w:t>
            </w:r>
          </w:p>
        </w:tc>
        <w:tc>
          <w:tcPr>
            <w:tcW w:w="1247" w:type="dxa"/>
            <w:shd w:val="clear" w:color="auto" w:fill="1F3864"/>
          </w:tcPr>
          <w:p w14:paraId="2FAAF63E" w14:textId="77777777" w:rsidR="0020439A" w:rsidRDefault="0020439A" w:rsidP="00381D61">
            <w:pPr>
              <w:spacing w:before="800" w:after="800"/>
              <w:jc w:val="center"/>
            </w:pPr>
            <w:r>
              <w:rPr>
                <w:rFonts w:ascii="Times New Roman" w:hAnsi="Times New Roman"/>
                <w:b/>
                <w:color w:val="FFFFFF"/>
                <w:sz w:val="18"/>
              </w:rPr>
              <w:t>GRADE</w:t>
            </w:r>
          </w:p>
        </w:tc>
      </w:tr>
      <w:tr w:rsidR="0020439A" w14:paraId="59E36C67" w14:textId="77777777" w:rsidTr="0020439A">
        <w:trPr>
          <w:trHeight w:val="1139"/>
        </w:trPr>
        <w:tc>
          <w:tcPr>
            <w:tcW w:w="1984" w:type="dxa"/>
            <w:shd w:val="clear" w:color="auto" w:fill="FFFFFF"/>
          </w:tcPr>
          <w:p w14:paraId="692C08E8" w14:textId="77777777" w:rsidR="0020439A" w:rsidRDefault="0020439A" w:rsidP="00381D61">
            <w:pPr>
              <w:spacing w:before="800" w:after="800"/>
            </w:pPr>
            <w:r>
              <w:rPr>
                <w:rFonts w:ascii="Times New Roman" w:hAnsi="Times New Roman"/>
                <w:color w:val="000000"/>
                <w:sz w:val="17"/>
              </w:rPr>
              <w:t>Testosterone (SMD)</w:t>
            </w:r>
          </w:p>
        </w:tc>
        <w:tc>
          <w:tcPr>
            <w:tcW w:w="1020" w:type="dxa"/>
            <w:shd w:val="clear" w:color="auto" w:fill="FFFFFF"/>
          </w:tcPr>
          <w:p w14:paraId="595E8C43" w14:textId="77777777" w:rsidR="0020439A" w:rsidRDefault="0020439A" w:rsidP="00381D61">
            <w:pPr>
              <w:spacing w:before="800" w:after="800"/>
            </w:pPr>
            <w:r>
              <w:rPr>
                <w:rFonts w:ascii="Times New Roman" w:hAnsi="Times New Roman"/>
                <w:color w:val="000000"/>
                <w:sz w:val="17"/>
              </w:rPr>
              <w:t>9</w:t>
            </w:r>
          </w:p>
        </w:tc>
        <w:tc>
          <w:tcPr>
            <w:tcW w:w="1417" w:type="dxa"/>
            <w:shd w:val="clear" w:color="auto" w:fill="FFFFFF"/>
          </w:tcPr>
          <w:p w14:paraId="1B37DA55" w14:textId="77777777" w:rsidR="0020439A" w:rsidRDefault="0020439A" w:rsidP="00381D61">
            <w:pPr>
              <w:spacing w:before="800" w:after="800"/>
            </w:pPr>
            <w:r>
              <w:rPr>
                <w:rFonts w:ascii="Times New Roman" w:hAnsi="Times New Roman"/>
                <w:color w:val="000000"/>
                <w:sz w:val="17"/>
              </w:rPr>
              <w:t>441</w:t>
            </w:r>
          </w:p>
        </w:tc>
        <w:tc>
          <w:tcPr>
            <w:tcW w:w="1587" w:type="dxa"/>
            <w:shd w:val="clear" w:color="auto" w:fill="FFFFFF"/>
          </w:tcPr>
          <w:p w14:paraId="48BFA93F" w14:textId="77777777" w:rsidR="0020439A" w:rsidRDefault="0020439A" w:rsidP="00381D61">
            <w:pPr>
              <w:spacing w:before="800" w:after="800"/>
            </w:pPr>
            <w:r>
              <w:rPr>
                <w:rFonts w:ascii="Times New Roman" w:hAnsi="Times New Roman"/>
                <w:color w:val="000000"/>
                <w:sz w:val="17"/>
              </w:rPr>
              <w:t>+0.59 SMD</w:t>
            </w:r>
          </w:p>
        </w:tc>
        <w:tc>
          <w:tcPr>
            <w:tcW w:w="1814" w:type="dxa"/>
            <w:shd w:val="clear" w:color="auto" w:fill="FFFFFF"/>
          </w:tcPr>
          <w:p w14:paraId="7BCCC2D4" w14:textId="77777777" w:rsidR="0020439A" w:rsidRDefault="0020439A" w:rsidP="00381D61">
            <w:pPr>
              <w:spacing w:before="800" w:after="800"/>
            </w:pPr>
            <w:r>
              <w:rPr>
                <w:rFonts w:ascii="Times New Roman" w:hAnsi="Times New Roman"/>
                <w:color w:val="000000"/>
                <w:sz w:val="17"/>
              </w:rPr>
              <w:t>0.28–0.90</w:t>
            </w:r>
          </w:p>
        </w:tc>
        <w:tc>
          <w:tcPr>
            <w:tcW w:w="1134" w:type="dxa"/>
            <w:shd w:val="clear" w:color="auto" w:fill="FFFFFF"/>
          </w:tcPr>
          <w:p w14:paraId="795B4343" w14:textId="77777777" w:rsidR="0020439A" w:rsidRDefault="0020439A" w:rsidP="00381D61">
            <w:pPr>
              <w:spacing w:before="800" w:after="800"/>
            </w:pPr>
            <w:r>
              <w:rPr>
                <w:rFonts w:ascii="Times New Roman" w:hAnsi="Times New Roman"/>
                <w:color w:val="000000"/>
                <w:sz w:val="17"/>
              </w:rPr>
              <w:t>&lt;0.001</w:t>
            </w:r>
          </w:p>
        </w:tc>
        <w:tc>
          <w:tcPr>
            <w:tcW w:w="850" w:type="dxa"/>
            <w:shd w:val="clear" w:color="auto" w:fill="FFFFFF"/>
          </w:tcPr>
          <w:p w14:paraId="3D30521C" w14:textId="77777777" w:rsidR="0020439A" w:rsidRDefault="0020439A" w:rsidP="00381D61">
            <w:pPr>
              <w:spacing w:before="800" w:after="800"/>
            </w:pPr>
            <w:r>
              <w:rPr>
                <w:rFonts w:ascii="Times New Roman" w:hAnsi="Times New Roman"/>
                <w:color w:val="000000"/>
                <w:sz w:val="17"/>
              </w:rPr>
              <w:t>68%</w:t>
            </w:r>
          </w:p>
        </w:tc>
        <w:tc>
          <w:tcPr>
            <w:tcW w:w="1247" w:type="dxa"/>
            <w:shd w:val="clear" w:color="auto" w:fill="FFFFFF"/>
          </w:tcPr>
          <w:p w14:paraId="01CABDE3" w14:textId="77777777" w:rsidR="0020439A" w:rsidRDefault="0020439A" w:rsidP="00381D61">
            <w:pPr>
              <w:spacing w:before="800" w:after="800"/>
            </w:pPr>
            <w:r>
              <w:rPr>
                <w:rFonts w:ascii="Times New Roman" w:hAnsi="Times New Roman"/>
                <w:color w:val="000000"/>
                <w:sz w:val="17"/>
              </w:rPr>
              <w:t>Moderate</w:t>
            </w:r>
          </w:p>
        </w:tc>
      </w:tr>
      <w:tr w:rsidR="0020439A" w14:paraId="0DF8567C" w14:textId="77777777" w:rsidTr="0020439A">
        <w:trPr>
          <w:trHeight w:val="1463"/>
        </w:trPr>
        <w:tc>
          <w:tcPr>
            <w:tcW w:w="1984" w:type="dxa"/>
            <w:shd w:val="clear" w:color="auto" w:fill="DEEAF1"/>
          </w:tcPr>
          <w:p w14:paraId="04C29B71" w14:textId="77777777" w:rsidR="0020439A" w:rsidRDefault="0020439A" w:rsidP="00381D61">
            <w:pPr>
              <w:spacing w:before="800" w:after="800"/>
            </w:pPr>
            <w:r>
              <w:rPr>
                <w:rFonts w:ascii="Times New Roman" w:hAnsi="Times New Roman"/>
                <w:color w:val="000000"/>
                <w:sz w:val="17"/>
              </w:rPr>
              <w:t>Cortisol (SMD)</w:t>
            </w:r>
          </w:p>
        </w:tc>
        <w:tc>
          <w:tcPr>
            <w:tcW w:w="1020" w:type="dxa"/>
            <w:shd w:val="clear" w:color="auto" w:fill="DEEAF1"/>
          </w:tcPr>
          <w:p w14:paraId="38D1F75F" w14:textId="77777777" w:rsidR="0020439A" w:rsidRDefault="0020439A" w:rsidP="00381D61">
            <w:pPr>
              <w:spacing w:before="800" w:after="800"/>
            </w:pPr>
            <w:r>
              <w:rPr>
                <w:rFonts w:ascii="Times New Roman" w:hAnsi="Times New Roman"/>
                <w:color w:val="000000"/>
                <w:sz w:val="17"/>
              </w:rPr>
              <w:t>7</w:t>
            </w:r>
          </w:p>
        </w:tc>
        <w:tc>
          <w:tcPr>
            <w:tcW w:w="1417" w:type="dxa"/>
            <w:shd w:val="clear" w:color="auto" w:fill="DEEAF1"/>
          </w:tcPr>
          <w:p w14:paraId="6A0BCFA0" w14:textId="77777777" w:rsidR="0020439A" w:rsidRDefault="0020439A" w:rsidP="00381D61">
            <w:pPr>
              <w:spacing w:before="800" w:after="800"/>
            </w:pPr>
            <w:r>
              <w:rPr>
                <w:rFonts w:ascii="Times New Roman" w:hAnsi="Times New Roman"/>
                <w:color w:val="000000"/>
                <w:sz w:val="17"/>
              </w:rPr>
              <w:t>337</w:t>
            </w:r>
          </w:p>
        </w:tc>
        <w:tc>
          <w:tcPr>
            <w:tcW w:w="1587" w:type="dxa"/>
            <w:shd w:val="clear" w:color="auto" w:fill="DEEAF1"/>
          </w:tcPr>
          <w:p w14:paraId="62291E57" w14:textId="77777777" w:rsidR="0020439A" w:rsidRDefault="0020439A" w:rsidP="00381D61">
            <w:pPr>
              <w:spacing w:before="800" w:after="800"/>
            </w:pPr>
            <w:r>
              <w:rPr>
                <w:rFonts w:ascii="Times New Roman" w:hAnsi="Times New Roman"/>
                <w:color w:val="000000"/>
                <w:sz w:val="17"/>
              </w:rPr>
              <w:t>−0.61 SMD</w:t>
            </w:r>
          </w:p>
        </w:tc>
        <w:tc>
          <w:tcPr>
            <w:tcW w:w="1814" w:type="dxa"/>
            <w:shd w:val="clear" w:color="auto" w:fill="DEEAF1"/>
          </w:tcPr>
          <w:p w14:paraId="5E7DDB0D" w14:textId="77777777" w:rsidR="0020439A" w:rsidRDefault="0020439A" w:rsidP="00381D61">
            <w:pPr>
              <w:spacing w:before="800" w:after="800"/>
            </w:pPr>
            <w:r>
              <w:rPr>
                <w:rFonts w:ascii="Times New Roman" w:hAnsi="Times New Roman"/>
                <w:color w:val="000000"/>
                <w:sz w:val="17"/>
              </w:rPr>
              <w:t>−0.96 to −0.26</w:t>
            </w:r>
          </w:p>
        </w:tc>
        <w:tc>
          <w:tcPr>
            <w:tcW w:w="1134" w:type="dxa"/>
            <w:shd w:val="clear" w:color="auto" w:fill="DEEAF1"/>
          </w:tcPr>
          <w:p w14:paraId="1D496DB2" w14:textId="77777777" w:rsidR="0020439A" w:rsidRDefault="0020439A" w:rsidP="00381D61">
            <w:pPr>
              <w:spacing w:before="800" w:after="800"/>
            </w:pPr>
            <w:r>
              <w:rPr>
                <w:rFonts w:ascii="Times New Roman" w:hAnsi="Times New Roman"/>
                <w:color w:val="000000"/>
                <w:sz w:val="17"/>
              </w:rPr>
              <w:t>0.001</w:t>
            </w:r>
          </w:p>
        </w:tc>
        <w:tc>
          <w:tcPr>
            <w:tcW w:w="850" w:type="dxa"/>
            <w:shd w:val="clear" w:color="auto" w:fill="DEEAF1"/>
          </w:tcPr>
          <w:p w14:paraId="250215B0" w14:textId="77777777" w:rsidR="0020439A" w:rsidRDefault="0020439A" w:rsidP="00381D61">
            <w:pPr>
              <w:spacing w:before="800" w:after="800"/>
            </w:pPr>
            <w:r>
              <w:rPr>
                <w:rFonts w:ascii="Times New Roman" w:hAnsi="Times New Roman"/>
                <w:color w:val="000000"/>
                <w:sz w:val="17"/>
              </w:rPr>
              <w:t>74%</w:t>
            </w:r>
          </w:p>
        </w:tc>
        <w:tc>
          <w:tcPr>
            <w:tcW w:w="1247" w:type="dxa"/>
            <w:shd w:val="clear" w:color="auto" w:fill="DEEAF1"/>
          </w:tcPr>
          <w:p w14:paraId="5C06DA7A" w14:textId="77777777" w:rsidR="0020439A" w:rsidRDefault="0020439A" w:rsidP="00381D61">
            <w:pPr>
              <w:spacing w:before="800" w:after="800"/>
            </w:pPr>
            <w:r>
              <w:rPr>
                <w:rFonts w:ascii="Times New Roman" w:hAnsi="Times New Roman"/>
                <w:color w:val="000000"/>
                <w:sz w:val="17"/>
              </w:rPr>
              <w:t>Moderate</w:t>
            </w:r>
          </w:p>
        </w:tc>
      </w:tr>
      <w:tr w:rsidR="0020439A" w14:paraId="2778876F" w14:textId="77777777" w:rsidTr="00381D61">
        <w:tc>
          <w:tcPr>
            <w:tcW w:w="1984" w:type="dxa"/>
            <w:shd w:val="clear" w:color="auto" w:fill="FFFFFF"/>
          </w:tcPr>
          <w:p w14:paraId="0B1A9690" w14:textId="77777777" w:rsidR="0020439A" w:rsidRDefault="0020439A" w:rsidP="00381D61">
            <w:pPr>
              <w:spacing w:before="800" w:after="800"/>
            </w:pPr>
            <w:r>
              <w:rPr>
                <w:rFonts w:ascii="Times New Roman" w:hAnsi="Times New Roman"/>
                <w:color w:val="000000"/>
                <w:sz w:val="17"/>
              </w:rPr>
              <w:t>T:C Ratio (SMD)</w:t>
            </w:r>
          </w:p>
        </w:tc>
        <w:tc>
          <w:tcPr>
            <w:tcW w:w="1020" w:type="dxa"/>
            <w:shd w:val="clear" w:color="auto" w:fill="FFFFFF"/>
          </w:tcPr>
          <w:p w14:paraId="160EB8AE" w14:textId="77777777" w:rsidR="0020439A" w:rsidRDefault="0020439A" w:rsidP="00381D61">
            <w:pPr>
              <w:spacing w:before="800" w:after="800"/>
            </w:pPr>
            <w:r>
              <w:rPr>
                <w:rFonts w:ascii="Times New Roman" w:hAnsi="Times New Roman"/>
                <w:color w:val="000000"/>
                <w:sz w:val="17"/>
              </w:rPr>
              <w:t>5</w:t>
            </w:r>
          </w:p>
        </w:tc>
        <w:tc>
          <w:tcPr>
            <w:tcW w:w="1417" w:type="dxa"/>
            <w:shd w:val="clear" w:color="auto" w:fill="FFFFFF"/>
          </w:tcPr>
          <w:p w14:paraId="4DCF9EB0" w14:textId="77777777" w:rsidR="0020439A" w:rsidRDefault="0020439A" w:rsidP="00381D61">
            <w:pPr>
              <w:spacing w:before="800" w:after="800"/>
            </w:pPr>
            <w:r>
              <w:rPr>
                <w:rFonts w:ascii="Times New Roman" w:hAnsi="Times New Roman"/>
                <w:color w:val="000000"/>
                <w:sz w:val="17"/>
              </w:rPr>
              <w:t>241</w:t>
            </w:r>
          </w:p>
        </w:tc>
        <w:tc>
          <w:tcPr>
            <w:tcW w:w="1587" w:type="dxa"/>
            <w:shd w:val="clear" w:color="auto" w:fill="FFFFFF"/>
          </w:tcPr>
          <w:p w14:paraId="3107979C" w14:textId="77777777" w:rsidR="0020439A" w:rsidRDefault="0020439A" w:rsidP="00381D61">
            <w:pPr>
              <w:spacing w:before="800" w:after="800"/>
            </w:pPr>
            <w:r>
              <w:rPr>
                <w:rFonts w:ascii="Times New Roman" w:hAnsi="Times New Roman"/>
                <w:color w:val="000000"/>
                <w:sz w:val="17"/>
              </w:rPr>
              <w:t>+0.78 SMD</w:t>
            </w:r>
          </w:p>
        </w:tc>
        <w:tc>
          <w:tcPr>
            <w:tcW w:w="1814" w:type="dxa"/>
            <w:shd w:val="clear" w:color="auto" w:fill="FFFFFF"/>
          </w:tcPr>
          <w:p w14:paraId="0B501511" w14:textId="77777777" w:rsidR="0020439A" w:rsidRDefault="0020439A" w:rsidP="00381D61">
            <w:pPr>
              <w:spacing w:before="800" w:after="800"/>
            </w:pPr>
            <w:r>
              <w:rPr>
                <w:rFonts w:ascii="Times New Roman" w:hAnsi="Times New Roman"/>
                <w:color w:val="000000"/>
                <w:sz w:val="17"/>
              </w:rPr>
              <w:t>0.38–1.18</w:t>
            </w:r>
          </w:p>
        </w:tc>
        <w:tc>
          <w:tcPr>
            <w:tcW w:w="1134" w:type="dxa"/>
            <w:shd w:val="clear" w:color="auto" w:fill="FFFFFF"/>
          </w:tcPr>
          <w:p w14:paraId="1A44D50A" w14:textId="77777777" w:rsidR="0020439A" w:rsidRDefault="0020439A" w:rsidP="00381D61">
            <w:pPr>
              <w:spacing w:before="800" w:after="800"/>
            </w:pPr>
            <w:r>
              <w:rPr>
                <w:rFonts w:ascii="Times New Roman" w:hAnsi="Times New Roman"/>
                <w:color w:val="000000"/>
                <w:sz w:val="17"/>
              </w:rPr>
              <w:t>&lt;0.001</w:t>
            </w:r>
          </w:p>
        </w:tc>
        <w:tc>
          <w:tcPr>
            <w:tcW w:w="850" w:type="dxa"/>
            <w:shd w:val="clear" w:color="auto" w:fill="FFFFFF"/>
          </w:tcPr>
          <w:p w14:paraId="5DADAC62" w14:textId="77777777" w:rsidR="0020439A" w:rsidRDefault="0020439A" w:rsidP="00381D61">
            <w:pPr>
              <w:spacing w:before="800" w:after="800"/>
            </w:pPr>
            <w:r>
              <w:rPr>
                <w:rFonts w:ascii="Times New Roman" w:hAnsi="Times New Roman"/>
                <w:color w:val="000000"/>
                <w:sz w:val="17"/>
              </w:rPr>
              <w:t>62%</w:t>
            </w:r>
          </w:p>
        </w:tc>
        <w:tc>
          <w:tcPr>
            <w:tcW w:w="1247" w:type="dxa"/>
            <w:shd w:val="clear" w:color="auto" w:fill="FFFFFF"/>
          </w:tcPr>
          <w:p w14:paraId="6ABB1DF1" w14:textId="77777777" w:rsidR="0020439A" w:rsidRDefault="0020439A" w:rsidP="00381D61">
            <w:pPr>
              <w:spacing w:before="800" w:after="800"/>
            </w:pPr>
            <w:r>
              <w:rPr>
                <w:rFonts w:ascii="Times New Roman" w:hAnsi="Times New Roman"/>
                <w:color w:val="000000"/>
                <w:sz w:val="17"/>
              </w:rPr>
              <w:t>Moderate</w:t>
            </w:r>
          </w:p>
        </w:tc>
      </w:tr>
      <w:tr w:rsidR="0020439A" w14:paraId="44D251B6" w14:textId="77777777" w:rsidTr="00381D61">
        <w:tc>
          <w:tcPr>
            <w:tcW w:w="1984" w:type="dxa"/>
            <w:shd w:val="clear" w:color="auto" w:fill="DEEAF1"/>
          </w:tcPr>
          <w:p w14:paraId="55F081D8" w14:textId="77777777" w:rsidR="0020439A" w:rsidRDefault="0020439A" w:rsidP="00381D61">
            <w:pPr>
              <w:spacing w:before="800" w:after="800"/>
            </w:pPr>
            <w:r>
              <w:rPr>
                <w:rFonts w:ascii="Times New Roman" w:hAnsi="Times New Roman"/>
                <w:color w:val="000000"/>
                <w:sz w:val="17"/>
              </w:rPr>
              <w:t>SOD (SMD)</w:t>
            </w:r>
          </w:p>
        </w:tc>
        <w:tc>
          <w:tcPr>
            <w:tcW w:w="1020" w:type="dxa"/>
            <w:shd w:val="clear" w:color="auto" w:fill="DEEAF1"/>
          </w:tcPr>
          <w:p w14:paraId="06B2111E" w14:textId="77777777" w:rsidR="0020439A" w:rsidRDefault="0020439A" w:rsidP="00381D61">
            <w:pPr>
              <w:spacing w:before="800" w:after="800"/>
            </w:pPr>
            <w:r>
              <w:rPr>
                <w:rFonts w:ascii="Times New Roman" w:hAnsi="Times New Roman"/>
                <w:color w:val="000000"/>
                <w:sz w:val="17"/>
              </w:rPr>
              <w:t>5</w:t>
            </w:r>
          </w:p>
        </w:tc>
        <w:tc>
          <w:tcPr>
            <w:tcW w:w="1417" w:type="dxa"/>
            <w:shd w:val="clear" w:color="auto" w:fill="DEEAF1"/>
          </w:tcPr>
          <w:p w14:paraId="7847509C" w14:textId="77777777" w:rsidR="0020439A" w:rsidRDefault="0020439A" w:rsidP="00381D61">
            <w:pPr>
              <w:spacing w:before="800" w:after="800"/>
            </w:pPr>
            <w:r>
              <w:rPr>
                <w:rFonts w:ascii="Times New Roman" w:hAnsi="Times New Roman"/>
                <w:color w:val="000000"/>
                <w:sz w:val="17"/>
              </w:rPr>
              <w:t>243</w:t>
            </w:r>
          </w:p>
        </w:tc>
        <w:tc>
          <w:tcPr>
            <w:tcW w:w="1587" w:type="dxa"/>
            <w:shd w:val="clear" w:color="auto" w:fill="DEEAF1"/>
          </w:tcPr>
          <w:p w14:paraId="62EC7106" w14:textId="77777777" w:rsidR="0020439A" w:rsidRDefault="0020439A" w:rsidP="00381D61">
            <w:pPr>
              <w:spacing w:before="800" w:after="800"/>
            </w:pPr>
            <w:r>
              <w:rPr>
                <w:rFonts w:ascii="Times New Roman" w:hAnsi="Times New Roman"/>
                <w:color w:val="000000"/>
                <w:sz w:val="17"/>
              </w:rPr>
              <w:t>+0.89 SMD</w:t>
            </w:r>
          </w:p>
        </w:tc>
        <w:tc>
          <w:tcPr>
            <w:tcW w:w="1814" w:type="dxa"/>
            <w:shd w:val="clear" w:color="auto" w:fill="DEEAF1"/>
          </w:tcPr>
          <w:p w14:paraId="23B8D2DD" w14:textId="77777777" w:rsidR="0020439A" w:rsidRDefault="0020439A" w:rsidP="00381D61">
            <w:pPr>
              <w:spacing w:before="800" w:after="800"/>
            </w:pPr>
            <w:r>
              <w:rPr>
                <w:rFonts w:ascii="Times New Roman" w:hAnsi="Times New Roman"/>
                <w:color w:val="000000"/>
                <w:sz w:val="17"/>
              </w:rPr>
              <w:t>0.45–1.33</w:t>
            </w:r>
          </w:p>
        </w:tc>
        <w:tc>
          <w:tcPr>
            <w:tcW w:w="1134" w:type="dxa"/>
            <w:shd w:val="clear" w:color="auto" w:fill="DEEAF1"/>
          </w:tcPr>
          <w:p w14:paraId="047E4068" w14:textId="77777777" w:rsidR="0020439A" w:rsidRDefault="0020439A" w:rsidP="00381D61">
            <w:pPr>
              <w:spacing w:before="800" w:after="800"/>
            </w:pPr>
            <w:r>
              <w:rPr>
                <w:rFonts w:ascii="Times New Roman" w:hAnsi="Times New Roman"/>
                <w:color w:val="000000"/>
                <w:sz w:val="17"/>
              </w:rPr>
              <w:t>&lt;0.001</w:t>
            </w:r>
          </w:p>
        </w:tc>
        <w:tc>
          <w:tcPr>
            <w:tcW w:w="850" w:type="dxa"/>
            <w:shd w:val="clear" w:color="auto" w:fill="DEEAF1"/>
          </w:tcPr>
          <w:p w14:paraId="7A797A45" w14:textId="77777777" w:rsidR="0020439A" w:rsidRDefault="0020439A" w:rsidP="00381D61">
            <w:pPr>
              <w:spacing w:before="800" w:after="800"/>
            </w:pPr>
            <w:r>
              <w:rPr>
                <w:rFonts w:ascii="Times New Roman" w:hAnsi="Times New Roman"/>
                <w:color w:val="000000"/>
                <w:sz w:val="17"/>
              </w:rPr>
              <w:t>73%</w:t>
            </w:r>
          </w:p>
        </w:tc>
        <w:tc>
          <w:tcPr>
            <w:tcW w:w="1247" w:type="dxa"/>
            <w:shd w:val="clear" w:color="auto" w:fill="DEEAF1"/>
          </w:tcPr>
          <w:p w14:paraId="21549484" w14:textId="77777777" w:rsidR="0020439A" w:rsidRDefault="0020439A" w:rsidP="00381D61">
            <w:pPr>
              <w:spacing w:before="800" w:after="800"/>
            </w:pPr>
            <w:r>
              <w:rPr>
                <w:rFonts w:ascii="Times New Roman" w:hAnsi="Times New Roman"/>
                <w:color w:val="000000"/>
                <w:sz w:val="17"/>
              </w:rPr>
              <w:t>Moderate</w:t>
            </w:r>
          </w:p>
        </w:tc>
      </w:tr>
      <w:tr w:rsidR="0020439A" w14:paraId="16298164" w14:textId="77777777" w:rsidTr="00381D61">
        <w:tc>
          <w:tcPr>
            <w:tcW w:w="1984" w:type="dxa"/>
            <w:shd w:val="clear" w:color="auto" w:fill="FFFFFF"/>
          </w:tcPr>
          <w:p w14:paraId="53959114" w14:textId="77777777" w:rsidR="0020439A" w:rsidRDefault="0020439A" w:rsidP="00381D61">
            <w:pPr>
              <w:spacing w:before="800" w:after="800"/>
            </w:pPr>
            <w:r>
              <w:rPr>
                <w:rFonts w:ascii="Times New Roman" w:hAnsi="Times New Roman"/>
                <w:color w:val="000000"/>
                <w:sz w:val="17"/>
              </w:rPr>
              <w:t>MDA (SMD)</w:t>
            </w:r>
          </w:p>
        </w:tc>
        <w:tc>
          <w:tcPr>
            <w:tcW w:w="1020" w:type="dxa"/>
            <w:shd w:val="clear" w:color="auto" w:fill="FFFFFF"/>
          </w:tcPr>
          <w:p w14:paraId="2BEB7D90" w14:textId="77777777" w:rsidR="0020439A" w:rsidRDefault="0020439A" w:rsidP="00381D61">
            <w:pPr>
              <w:spacing w:before="800" w:after="800"/>
            </w:pPr>
            <w:r>
              <w:rPr>
                <w:rFonts w:ascii="Times New Roman" w:hAnsi="Times New Roman"/>
                <w:color w:val="000000"/>
                <w:sz w:val="17"/>
              </w:rPr>
              <w:t>5</w:t>
            </w:r>
          </w:p>
        </w:tc>
        <w:tc>
          <w:tcPr>
            <w:tcW w:w="1417" w:type="dxa"/>
            <w:shd w:val="clear" w:color="auto" w:fill="FFFFFF"/>
          </w:tcPr>
          <w:p w14:paraId="043CDA3A" w14:textId="77777777" w:rsidR="0020439A" w:rsidRDefault="0020439A" w:rsidP="00381D61">
            <w:pPr>
              <w:spacing w:before="800" w:after="800"/>
            </w:pPr>
            <w:r>
              <w:rPr>
                <w:rFonts w:ascii="Times New Roman" w:hAnsi="Times New Roman"/>
                <w:color w:val="000000"/>
                <w:sz w:val="17"/>
              </w:rPr>
              <w:t>237</w:t>
            </w:r>
          </w:p>
        </w:tc>
        <w:tc>
          <w:tcPr>
            <w:tcW w:w="1587" w:type="dxa"/>
            <w:shd w:val="clear" w:color="auto" w:fill="FFFFFF"/>
          </w:tcPr>
          <w:p w14:paraId="2D8C9F8A" w14:textId="77777777" w:rsidR="0020439A" w:rsidRDefault="0020439A" w:rsidP="00381D61">
            <w:pPr>
              <w:spacing w:before="800" w:after="800"/>
            </w:pPr>
            <w:r>
              <w:rPr>
                <w:rFonts w:ascii="Times New Roman" w:hAnsi="Times New Roman"/>
                <w:color w:val="000000"/>
                <w:sz w:val="17"/>
              </w:rPr>
              <w:t>−0.82 SMD</w:t>
            </w:r>
          </w:p>
        </w:tc>
        <w:tc>
          <w:tcPr>
            <w:tcW w:w="1814" w:type="dxa"/>
            <w:shd w:val="clear" w:color="auto" w:fill="FFFFFF"/>
          </w:tcPr>
          <w:p w14:paraId="06D13B04" w14:textId="77777777" w:rsidR="0020439A" w:rsidRDefault="0020439A" w:rsidP="00381D61">
            <w:pPr>
              <w:spacing w:before="800" w:after="800"/>
            </w:pPr>
            <w:r>
              <w:rPr>
                <w:rFonts w:ascii="Times New Roman" w:hAnsi="Times New Roman"/>
                <w:color w:val="000000"/>
                <w:sz w:val="17"/>
              </w:rPr>
              <w:t>−1.22 to −0.42</w:t>
            </w:r>
          </w:p>
        </w:tc>
        <w:tc>
          <w:tcPr>
            <w:tcW w:w="1134" w:type="dxa"/>
            <w:shd w:val="clear" w:color="auto" w:fill="FFFFFF"/>
          </w:tcPr>
          <w:p w14:paraId="23D1BFAD" w14:textId="77777777" w:rsidR="0020439A" w:rsidRDefault="0020439A" w:rsidP="00381D61">
            <w:pPr>
              <w:spacing w:before="800" w:after="800"/>
            </w:pPr>
            <w:r>
              <w:rPr>
                <w:rFonts w:ascii="Times New Roman" w:hAnsi="Times New Roman"/>
                <w:color w:val="000000"/>
                <w:sz w:val="17"/>
              </w:rPr>
              <w:t>&lt;0.001</w:t>
            </w:r>
          </w:p>
        </w:tc>
        <w:tc>
          <w:tcPr>
            <w:tcW w:w="850" w:type="dxa"/>
            <w:shd w:val="clear" w:color="auto" w:fill="FFFFFF"/>
          </w:tcPr>
          <w:p w14:paraId="40B324AB" w14:textId="77777777" w:rsidR="0020439A" w:rsidRDefault="0020439A" w:rsidP="00381D61">
            <w:pPr>
              <w:spacing w:before="800" w:after="800"/>
            </w:pPr>
            <w:r>
              <w:rPr>
                <w:rFonts w:ascii="Times New Roman" w:hAnsi="Times New Roman"/>
                <w:color w:val="000000"/>
                <w:sz w:val="17"/>
              </w:rPr>
              <w:t>69%</w:t>
            </w:r>
          </w:p>
        </w:tc>
        <w:tc>
          <w:tcPr>
            <w:tcW w:w="1247" w:type="dxa"/>
            <w:shd w:val="clear" w:color="auto" w:fill="FFFFFF"/>
          </w:tcPr>
          <w:p w14:paraId="33927F46" w14:textId="77777777" w:rsidR="0020439A" w:rsidRDefault="0020439A" w:rsidP="00381D61">
            <w:pPr>
              <w:spacing w:before="800" w:after="800"/>
            </w:pPr>
            <w:r>
              <w:rPr>
                <w:rFonts w:ascii="Times New Roman" w:hAnsi="Times New Roman"/>
                <w:color w:val="000000"/>
                <w:sz w:val="17"/>
              </w:rPr>
              <w:t>Moderate</w:t>
            </w:r>
          </w:p>
        </w:tc>
      </w:tr>
      <w:tr w:rsidR="0020439A" w14:paraId="413FE189" w14:textId="77777777" w:rsidTr="00381D61">
        <w:tc>
          <w:tcPr>
            <w:tcW w:w="1984" w:type="dxa"/>
            <w:shd w:val="clear" w:color="auto" w:fill="DEEAF1"/>
          </w:tcPr>
          <w:p w14:paraId="51558E74" w14:textId="77777777" w:rsidR="0020439A" w:rsidRDefault="0020439A" w:rsidP="00381D61">
            <w:pPr>
              <w:spacing w:before="800" w:after="800"/>
            </w:pPr>
            <w:r>
              <w:rPr>
                <w:rFonts w:ascii="Times New Roman" w:hAnsi="Times New Roman"/>
                <w:color w:val="000000"/>
                <w:sz w:val="17"/>
              </w:rPr>
              <w:lastRenderedPageBreak/>
              <w:t>TAC (SMD)</w:t>
            </w:r>
          </w:p>
        </w:tc>
        <w:tc>
          <w:tcPr>
            <w:tcW w:w="1020" w:type="dxa"/>
            <w:shd w:val="clear" w:color="auto" w:fill="DEEAF1"/>
          </w:tcPr>
          <w:p w14:paraId="5A46C9A9" w14:textId="77777777" w:rsidR="0020439A" w:rsidRDefault="0020439A" w:rsidP="00381D61">
            <w:pPr>
              <w:spacing w:before="800" w:after="800"/>
            </w:pPr>
            <w:r>
              <w:rPr>
                <w:rFonts w:ascii="Times New Roman" w:hAnsi="Times New Roman"/>
                <w:color w:val="000000"/>
                <w:sz w:val="17"/>
              </w:rPr>
              <w:t>4</w:t>
            </w:r>
          </w:p>
        </w:tc>
        <w:tc>
          <w:tcPr>
            <w:tcW w:w="1417" w:type="dxa"/>
            <w:shd w:val="clear" w:color="auto" w:fill="DEEAF1"/>
          </w:tcPr>
          <w:p w14:paraId="68B34A35" w14:textId="77777777" w:rsidR="0020439A" w:rsidRDefault="0020439A" w:rsidP="00381D61">
            <w:pPr>
              <w:spacing w:before="800" w:after="800"/>
            </w:pPr>
            <w:r>
              <w:rPr>
                <w:rFonts w:ascii="Times New Roman" w:hAnsi="Times New Roman"/>
                <w:color w:val="000000"/>
                <w:sz w:val="17"/>
              </w:rPr>
              <w:t>196</w:t>
            </w:r>
          </w:p>
        </w:tc>
        <w:tc>
          <w:tcPr>
            <w:tcW w:w="1587" w:type="dxa"/>
            <w:shd w:val="clear" w:color="auto" w:fill="DEEAF1"/>
          </w:tcPr>
          <w:p w14:paraId="4132D016" w14:textId="77777777" w:rsidR="0020439A" w:rsidRDefault="0020439A" w:rsidP="00381D61">
            <w:pPr>
              <w:spacing w:before="800" w:after="800"/>
            </w:pPr>
            <w:r>
              <w:rPr>
                <w:rFonts w:ascii="Times New Roman" w:hAnsi="Times New Roman"/>
                <w:color w:val="000000"/>
                <w:sz w:val="17"/>
              </w:rPr>
              <w:t>+0.61 SMD</w:t>
            </w:r>
          </w:p>
        </w:tc>
        <w:tc>
          <w:tcPr>
            <w:tcW w:w="1814" w:type="dxa"/>
            <w:shd w:val="clear" w:color="auto" w:fill="DEEAF1"/>
          </w:tcPr>
          <w:p w14:paraId="5565A6FF" w14:textId="77777777" w:rsidR="0020439A" w:rsidRDefault="0020439A" w:rsidP="00381D61">
            <w:pPr>
              <w:spacing w:before="800" w:after="800"/>
            </w:pPr>
            <w:r>
              <w:rPr>
                <w:rFonts w:ascii="Times New Roman" w:hAnsi="Times New Roman"/>
                <w:color w:val="000000"/>
                <w:sz w:val="17"/>
              </w:rPr>
              <w:t>0.24–0.98</w:t>
            </w:r>
          </w:p>
        </w:tc>
        <w:tc>
          <w:tcPr>
            <w:tcW w:w="1134" w:type="dxa"/>
            <w:shd w:val="clear" w:color="auto" w:fill="DEEAF1"/>
          </w:tcPr>
          <w:p w14:paraId="37C457A8" w14:textId="77777777" w:rsidR="0020439A" w:rsidRDefault="0020439A" w:rsidP="00381D61">
            <w:pPr>
              <w:spacing w:before="800" w:after="800"/>
            </w:pPr>
            <w:r>
              <w:rPr>
                <w:rFonts w:ascii="Times New Roman" w:hAnsi="Times New Roman"/>
                <w:color w:val="000000"/>
                <w:sz w:val="17"/>
              </w:rPr>
              <w:t>0.001</w:t>
            </w:r>
          </w:p>
        </w:tc>
        <w:tc>
          <w:tcPr>
            <w:tcW w:w="850" w:type="dxa"/>
            <w:shd w:val="clear" w:color="auto" w:fill="DEEAF1"/>
          </w:tcPr>
          <w:p w14:paraId="0263ABC4" w14:textId="77777777" w:rsidR="0020439A" w:rsidRDefault="0020439A" w:rsidP="00381D61">
            <w:pPr>
              <w:spacing w:before="800" w:after="800"/>
            </w:pPr>
            <w:r>
              <w:rPr>
                <w:rFonts w:ascii="Times New Roman" w:hAnsi="Times New Roman"/>
                <w:color w:val="000000"/>
                <w:sz w:val="17"/>
              </w:rPr>
              <w:t>55%</w:t>
            </w:r>
          </w:p>
        </w:tc>
        <w:tc>
          <w:tcPr>
            <w:tcW w:w="1247" w:type="dxa"/>
            <w:shd w:val="clear" w:color="auto" w:fill="DEEAF1"/>
          </w:tcPr>
          <w:p w14:paraId="44C1289D" w14:textId="77777777" w:rsidR="0020439A" w:rsidRDefault="0020439A" w:rsidP="00381D61">
            <w:pPr>
              <w:spacing w:before="800" w:after="800"/>
            </w:pPr>
            <w:r>
              <w:rPr>
                <w:rFonts w:ascii="Times New Roman" w:hAnsi="Times New Roman"/>
                <w:color w:val="000000"/>
                <w:sz w:val="17"/>
              </w:rPr>
              <w:t>Moderate</w:t>
            </w:r>
          </w:p>
        </w:tc>
      </w:tr>
      <w:tr w:rsidR="0020439A" w14:paraId="037B5766" w14:textId="77777777" w:rsidTr="00381D61">
        <w:tc>
          <w:tcPr>
            <w:tcW w:w="1984" w:type="dxa"/>
            <w:shd w:val="clear" w:color="auto" w:fill="FFFFFF"/>
          </w:tcPr>
          <w:p w14:paraId="4ABC0EB9" w14:textId="77777777" w:rsidR="0020439A" w:rsidRDefault="0020439A" w:rsidP="00381D61">
            <w:pPr>
              <w:spacing w:before="800" w:after="800"/>
            </w:pPr>
            <w:r>
              <w:rPr>
                <w:rFonts w:ascii="Times New Roman" w:hAnsi="Times New Roman"/>
                <w:color w:val="000000"/>
                <w:sz w:val="17"/>
              </w:rPr>
              <w:t>CRP (SMD)</w:t>
            </w:r>
          </w:p>
        </w:tc>
        <w:tc>
          <w:tcPr>
            <w:tcW w:w="1020" w:type="dxa"/>
            <w:shd w:val="clear" w:color="auto" w:fill="FFFFFF"/>
          </w:tcPr>
          <w:p w14:paraId="2B8DB3C3" w14:textId="77777777" w:rsidR="0020439A" w:rsidRDefault="0020439A" w:rsidP="00381D61">
            <w:pPr>
              <w:spacing w:before="800" w:after="800"/>
            </w:pPr>
            <w:r>
              <w:rPr>
                <w:rFonts w:ascii="Times New Roman" w:hAnsi="Times New Roman"/>
                <w:color w:val="000000"/>
                <w:sz w:val="17"/>
              </w:rPr>
              <w:t>4</w:t>
            </w:r>
          </w:p>
        </w:tc>
        <w:tc>
          <w:tcPr>
            <w:tcW w:w="1417" w:type="dxa"/>
            <w:shd w:val="clear" w:color="auto" w:fill="FFFFFF"/>
          </w:tcPr>
          <w:p w14:paraId="76361089" w14:textId="77777777" w:rsidR="0020439A" w:rsidRDefault="0020439A" w:rsidP="00381D61">
            <w:pPr>
              <w:spacing w:before="800" w:after="800"/>
            </w:pPr>
            <w:r>
              <w:rPr>
                <w:rFonts w:ascii="Times New Roman" w:hAnsi="Times New Roman"/>
                <w:color w:val="000000"/>
                <w:sz w:val="17"/>
              </w:rPr>
              <w:t>197</w:t>
            </w:r>
          </w:p>
        </w:tc>
        <w:tc>
          <w:tcPr>
            <w:tcW w:w="1587" w:type="dxa"/>
            <w:shd w:val="clear" w:color="auto" w:fill="FFFFFF"/>
          </w:tcPr>
          <w:p w14:paraId="132549AA" w14:textId="77777777" w:rsidR="0020439A" w:rsidRDefault="0020439A" w:rsidP="00381D61">
            <w:pPr>
              <w:spacing w:before="800" w:after="800"/>
            </w:pPr>
            <w:r>
              <w:rPr>
                <w:rFonts w:ascii="Times New Roman" w:hAnsi="Times New Roman"/>
                <w:color w:val="000000"/>
                <w:sz w:val="17"/>
              </w:rPr>
              <w:t>−0.54 SMD</w:t>
            </w:r>
          </w:p>
        </w:tc>
        <w:tc>
          <w:tcPr>
            <w:tcW w:w="1814" w:type="dxa"/>
            <w:shd w:val="clear" w:color="auto" w:fill="FFFFFF"/>
          </w:tcPr>
          <w:p w14:paraId="1887B5D5" w14:textId="77777777" w:rsidR="0020439A" w:rsidRDefault="0020439A" w:rsidP="00381D61">
            <w:pPr>
              <w:spacing w:before="800" w:after="800"/>
            </w:pPr>
            <w:r>
              <w:rPr>
                <w:rFonts w:ascii="Times New Roman" w:hAnsi="Times New Roman"/>
                <w:color w:val="000000"/>
                <w:sz w:val="17"/>
              </w:rPr>
              <w:t>−0.87 to −0.20</w:t>
            </w:r>
          </w:p>
        </w:tc>
        <w:tc>
          <w:tcPr>
            <w:tcW w:w="1134" w:type="dxa"/>
            <w:shd w:val="clear" w:color="auto" w:fill="FFFFFF"/>
          </w:tcPr>
          <w:p w14:paraId="29577343" w14:textId="77777777" w:rsidR="0020439A" w:rsidRDefault="0020439A" w:rsidP="00381D61">
            <w:pPr>
              <w:spacing w:before="800" w:after="800"/>
            </w:pPr>
            <w:r>
              <w:rPr>
                <w:rFonts w:ascii="Times New Roman" w:hAnsi="Times New Roman"/>
                <w:color w:val="000000"/>
                <w:sz w:val="17"/>
              </w:rPr>
              <w:t>0.002</w:t>
            </w:r>
          </w:p>
        </w:tc>
        <w:tc>
          <w:tcPr>
            <w:tcW w:w="850" w:type="dxa"/>
            <w:shd w:val="clear" w:color="auto" w:fill="FFFFFF"/>
          </w:tcPr>
          <w:p w14:paraId="1AEDA4BD" w14:textId="77777777" w:rsidR="0020439A" w:rsidRDefault="0020439A" w:rsidP="00381D61">
            <w:pPr>
              <w:spacing w:before="800" w:after="800"/>
            </w:pPr>
            <w:r>
              <w:rPr>
                <w:rFonts w:ascii="Times New Roman" w:hAnsi="Times New Roman"/>
                <w:color w:val="000000"/>
                <w:sz w:val="17"/>
              </w:rPr>
              <w:t>58%</w:t>
            </w:r>
          </w:p>
        </w:tc>
        <w:tc>
          <w:tcPr>
            <w:tcW w:w="1247" w:type="dxa"/>
            <w:shd w:val="clear" w:color="auto" w:fill="FFFFFF"/>
          </w:tcPr>
          <w:p w14:paraId="29D5A082" w14:textId="77777777" w:rsidR="0020439A" w:rsidRDefault="0020439A" w:rsidP="00381D61">
            <w:pPr>
              <w:spacing w:before="800" w:after="800"/>
            </w:pPr>
            <w:r>
              <w:rPr>
                <w:rFonts w:ascii="Times New Roman" w:hAnsi="Times New Roman"/>
                <w:color w:val="000000"/>
                <w:sz w:val="17"/>
              </w:rPr>
              <w:t>Low</w:t>
            </w:r>
          </w:p>
        </w:tc>
      </w:tr>
      <w:tr w:rsidR="0020439A" w14:paraId="546349B7" w14:textId="77777777" w:rsidTr="00381D61">
        <w:tc>
          <w:tcPr>
            <w:tcW w:w="1984" w:type="dxa"/>
            <w:shd w:val="clear" w:color="auto" w:fill="DEEAF1"/>
          </w:tcPr>
          <w:p w14:paraId="2DD49210" w14:textId="77777777" w:rsidR="0020439A" w:rsidRDefault="0020439A" w:rsidP="00381D61">
            <w:pPr>
              <w:spacing w:before="800" w:after="800"/>
            </w:pPr>
            <w:r>
              <w:rPr>
                <w:rFonts w:ascii="Times New Roman" w:hAnsi="Times New Roman"/>
                <w:color w:val="000000"/>
                <w:sz w:val="17"/>
              </w:rPr>
              <w:t>Haemoglobin (WMD, g/dL)</w:t>
            </w:r>
          </w:p>
        </w:tc>
        <w:tc>
          <w:tcPr>
            <w:tcW w:w="1020" w:type="dxa"/>
            <w:shd w:val="clear" w:color="auto" w:fill="DEEAF1"/>
          </w:tcPr>
          <w:p w14:paraId="4EF43785" w14:textId="77777777" w:rsidR="0020439A" w:rsidRDefault="0020439A" w:rsidP="00381D61">
            <w:pPr>
              <w:spacing w:before="800" w:after="800"/>
            </w:pPr>
            <w:r>
              <w:rPr>
                <w:rFonts w:ascii="Times New Roman" w:hAnsi="Times New Roman"/>
                <w:color w:val="000000"/>
                <w:sz w:val="17"/>
              </w:rPr>
              <w:t>6</w:t>
            </w:r>
          </w:p>
        </w:tc>
        <w:tc>
          <w:tcPr>
            <w:tcW w:w="1417" w:type="dxa"/>
            <w:shd w:val="clear" w:color="auto" w:fill="DEEAF1"/>
          </w:tcPr>
          <w:p w14:paraId="0A02BCA4" w14:textId="77777777" w:rsidR="0020439A" w:rsidRDefault="0020439A" w:rsidP="00381D61">
            <w:pPr>
              <w:spacing w:before="800" w:after="800"/>
            </w:pPr>
            <w:r>
              <w:rPr>
                <w:rFonts w:ascii="Times New Roman" w:hAnsi="Times New Roman"/>
                <w:color w:val="000000"/>
                <w:sz w:val="17"/>
              </w:rPr>
              <w:t>312</w:t>
            </w:r>
          </w:p>
        </w:tc>
        <w:tc>
          <w:tcPr>
            <w:tcW w:w="1587" w:type="dxa"/>
            <w:shd w:val="clear" w:color="auto" w:fill="DEEAF1"/>
          </w:tcPr>
          <w:p w14:paraId="260B9275" w14:textId="77777777" w:rsidR="0020439A" w:rsidRDefault="0020439A" w:rsidP="00381D61">
            <w:pPr>
              <w:spacing w:before="800" w:after="800"/>
            </w:pPr>
            <w:r>
              <w:rPr>
                <w:rFonts w:ascii="Times New Roman" w:hAnsi="Times New Roman"/>
                <w:color w:val="000000"/>
                <w:sz w:val="17"/>
              </w:rPr>
              <w:t>+0.58 WMD</w:t>
            </w:r>
          </w:p>
        </w:tc>
        <w:tc>
          <w:tcPr>
            <w:tcW w:w="1814" w:type="dxa"/>
            <w:shd w:val="clear" w:color="auto" w:fill="DEEAF1"/>
          </w:tcPr>
          <w:p w14:paraId="24FE52CB" w14:textId="77777777" w:rsidR="0020439A" w:rsidRDefault="0020439A" w:rsidP="00381D61">
            <w:pPr>
              <w:spacing w:before="800" w:after="800"/>
            </w:pPr>
            <w:r>
              <w:rPr>
                <w:rFonts w:ascii="Times New Roman" w:hAnsi="Times New Roman"/>
                <w:color w:val="000000"/>
                <w:sz w:val="17"/>
              </w:rPr>
              <w:t>0.21–0.95</w:t>
            </w:r>
          </w:p>
        </w:tc>
        <w:tc>
          <w:tcPr>
            <w:tcW w:w="1134" w:type="dxa"/>
            <w:shd w:val="clear" w:color="auto" w:fill="DEEAF1"/>
          </w:tcPr>
          <w:p w14:paraId="4BBB09BE" w14:textId="77777777" w:rsidR="0020439A" w:rsidRDefault="0020439A" w:rsidP="00381D61">
            <w:pPr>
              <w:spacing w:before="800" w:after="800"/>
            </w:pPr>
            <w:r>
              <w:rPr>
                <w:rFonts w:ascii="Times New Roman" w:hAnsi="Times New Roman"/>
                <w:color w:val="000000"/>
                <w:sz w:val="17"/>
              </w:rPr>
              <w:t>0.002</w:t>
            </w:r>
          </w:p>
        </w:tc>
        <w:tc>
          <w:tcPr>
            <w:tcW w:w="850" w:type="dxa"/>
            <w:shd w:val="clear" w:color="auto" w:fill="DEEAF1"/>
          </w:tcPr>
          <w:p w14:paraId="61718940" w14:textId="77777777" w:rsidR="0020439A" w:rsidRDefault="0020439A" w:rsidP="00381D61">
            <w:pPr>
              <w:spacing w:before="800" w:after="800"/>
            </w:pPr>
            <w:r>
              <w:rPr>
                <w:rFonts w:ascii="Times New Roman" w:hAnsi="Times New Roman"/>
                <w:color w:val="000000"/>
                <w:sz w:val="17"/>
              </w:rPr>
              <w:t>66%</w:t>
            </w:r>
          </w:p>
        </w:tc>
        <w:tc>
          <w:tcPr>
            <w:tcW w:w="1247" w:type="dxa"/>
            <w:shd w:val="clear" w:color="auto" w:fill="DEEAF1"/>
          </w:tcPr>
          <w:p w14:paraId="5BAB442D" w14:textId="77777777" w:rsidR="0020439A" w:rsidRDefault="0020439A" w:rsidP="00381D61">
            <w:pPr>
              <w:spacing w:before="800" w:after="800"/>
            </w:pPr>
            <w:r>
              <w:rPr>
                <w:rFonts w:ascii="Times New Roman" w:hAnsi="Times New Roman"/>
                <w:color w:val="000000"/>
                <w:sz w:val="17"/>
              </w:rPr>
              <w:t>Moderate</w:t>
            </w:r>
          </w:p>
        </w:tc>
      </w:tr>
      <w:tr w:rsidR="0020439A" w14:paraId="13AB804E" w14:textId="77777777" w:rsidTr="00381D61">
        <w:tc>
          <w:tcPr>
            <w:tcW w:w="1984" w:type="dxa"/>
            <w:shd w:val="clear" w:color="auto" w:fill="FFFFFF"/>
          </w:tcPr>
          <w:p w14:paraId="000FC362" w14:textId="77777777" w:rsidR="0020439A" w:rsidRDefault="0020439A" w:rsidP="00381D61">
            <w:pPr>
              <w:spacing w:before="800" w:after="800"/>
            </w:pPr>
            <w:r>
              <w:rPr>
                <w:rFonts w:ascii="Times New Roman" w:hAnsi="Times New Roman"/>
                <w:color w:val="000000"/>
                <w:sz w:val="17"/>
              </w:rPr>
              <w:t>RBC count (WMD, mill/μL)</w:t>
            </w:r>
          </w:p>
        </w:tc>
        <w:tc>
          <w:tcPr>
            <w:tcW w:w="1020" w:type="dxa"/>
            <w:shd w:val="clear" w:color="auto" w:fill="FFFFFF"/>
          </w:tcPr>
          <w:p w14:paraId="77C7282B" w14:textId="77777777" w:rsidR="0020439A" w:rsidRDefault="0020439A" w:rsidP="00381D61">
            <w:pPr>
              <w:spacing w:before="800" w:after="800"/>
            </w:pPr>
            <w:r>
              <w:rPr>
                <w:rFonts w:ascii="Times New Roman" w:hAnsi="Times New Roman"/>
                <w:color w:val="000000"/>
                <w:sz w:val="17"/>
              </w:rPr>
              <w:t>5</w:t>
            </w:r>
          </w:p>
        </w:tc>
        <w:tc>
          <w:tcPr>
            <w:tcW w:w="1417" w:type="dxa"/>
            <w:shd w:val="clear" w:color="auto" w:fill="FFFFFF"/>
          </w:tcPr>
          <w:p w14:paraId="2E5CE1D9" w14:textId="77777777" w:rsidR="0020439A" w:rsidRDefault="0020439A" w:rsidP="00381D61">
            <w:pPr>
              <w:spacing w:before="800" w:after="800"/>
            </w:pPr>
            <w:r>
              <w:rPr>
                <w:rFonts w:ascii="Times New Roman" w:hAnsi="Times New Roman"/>
                <w:color w:val="000000"/>
                <w:sz w:val="17"/>
              </w:rPr>
              <w:t>267</w:t>
            </w:r>
          </w:p>
        </w:tc>
        <w:tc>
          <w:tcPr>
            <w:tcW w:w="1587" w:type="dxa"/>
            <w:shd w:val="clear" w:color="auto" w:fill="FFFFFF"/>
          </w:tcPr>
          <w:p w14:paraId="3C511C6C" w14:textId="77777777" w:rsidR="0020439A" w:rsidRDefault="0020439A" w:rsidP="00381D61">
            <w:pPr>
              <w:spacing w:before="800" w:after="800"/>
            </w:pPr>
            <w:r>
              <w:rPr>
                <w:rFonts w:ascii="Times New Roman" w:hAnsi="Times New Roman"/>
                <w:color w:val="000000"/>
                <w:sz w:val="17"/>
              </w:rPr>
              <w:t>+0.18 WMD</w:t>
            </w:r>
          </w:p>
        </w:tc>
        <w:tc>
          <w:tcPr>
            <w:tcW w:w="1814" w:type="dxa"/>
            <w:shd w:val="clear" w:color="auto" w:fill="FFFFFF"/>
          </w:tcPr>
          <w:p w14:paraId="0EBC25DE" w14:textId="77777777" w:rsidR="0020439A" w:rsidRDefault="0020439A" w:rsidP="00381D61">
            <w:pPr>
              <w:spacing w:before="800" w:after="800"/>
            </w:pPr>
            <w:r>
              <w:rPr>
                <w:rFonts w:ascii="Times New Roman" w:hAnsi="Times New Roman"/>
                <w:color w:val="000000"/>
                <w:sz w:val="17"/>
              </w:rPr>
              <w:t>0.05–0.31</w:t>
            </w:r>
          </w:p>
        </w:tc>
        <w:tc>
          <w:tcPr>
            <w:tcW w:w="1134" w:type="dxa"/>
            <w:shd w:val="clear" w:color="auto" w:fill="FFFFFF"/>
          </w:tcPr>
          <w:p w14:paraId="630565D3" w14:textId="77777777" w:rsidR="0020439A" w:rsidRDefault="0020439A" w:rsidP="00381D61">
            <w:pPr>
              <w:spacing w:before="800" w:after="800"/>
            </w:pPr>
            <w:r>
              <w:rPr>
                <w:rFonts w:ascii="Times New Roman" w:hAnsi="Times New Roman"/>
                <w:color w:val="000000"/>
                <w:sz w:val="17"/>
              </w:rPr>
              <w:t>0.006</w:t>
            </w:r>
          </w:p>
        </w:tc>
        <w:tc>
          <w:tcPr>
            <w:tcW w:w="850" w:type="dxa"/>
            <w:shd w:val="clear" w:color="auto" w:fill="FFFFFF"/>
          </w:tcPr>
          <w:p w14:paraId="612047FC" w14:textId="77777777" w:rsidR="0020439A" w:rsidRDefault="0020439A" w:rsidP="00381D61">
            <w:pPr>
              <w:spacing w:before="800" w:after="800"/>
            </w:pPr>
            <w:r>
              <w:rPr>
                <w:rFonts w:ascii="Times New Roman" w:hAnsi="Times New Roman"/>
                <w:color w:val="000000"/>
                <w:sz w:val="17"/>
              </w:rPr>
              <w:t>58%</w:t>
            </w:r>
          </w:p>
        </w:tc>
        <w:tc>
          <w:tcPr>
            <w:tcW w:w="1247" w:type="dxa"/>
            <w:shd w:val="clear" w:color="auto" w:fill="FFFFFF"/>
          </w:tcPr>
          <w:p w14:paraId="2E7683D0" w14:textId="77777777" w:rsidR="0020439A" w:rsidRDefault="0020439A" w:rsidP="00381D61">
            <w:pPr>
              <w:spacing w:before="800" w:after="800"/>
            </w:pPr>
            <w:r>
              <w:rPr>
                <w:rFonts w:ascii="Times New Roman" w:hAnsi="Times New Roman"/>
                <w:color w:val="000000"/>
                <w:sz w:val="17"/>
              </w:rPr>
              <w:t>Low</w:t>
            </w:r>
          </w:p>
        </w:tc>
      </w:tr>
      <w:tr w:rsidR="0020439A" w14:paraId="2080E10B" w14:textId="77777777" w:rsidTr="00381D61">
        <w:tc>
          <w:tcPr>
            <w:tcW w:w="1984" w:type="dxa"/>
            <w:shd w:val="clear" w:color="auto" w:fill="DEEAF1"/>
          </w:tcPr>
          <w:p w14:paraId="3565FD97" w14:textId="77777777" w:rsidR="0020439A" w:rsidRDefault="0020439A" w:rsidP="00381D61">
            <w:pPr>
              <w:spacing w:before="800" w:after="800"/>
            </w:pPr>
            <w:r>
              <w:rPr>
                <w:rFonts w:ascii="Times New Roman" w:hAnsi="Times New Roman"/>
                <w:color w:val="000000"/>
                <w:sz w:val="17"/>
              </w:rPr>
              <w:t>PSQI Sleep Score (MD)</w:t>
            </w:r>
          </w:p>
        </w:tc>
        <w:tc>
          <w:tcPr>
            <w:tcW w:w="1020" w:type="dxa"/>
            <w:shd w:val="clear" w:color="auto" w:fill="DEEAF1"/>
          </w:tcPr>
          <w:p w14:paraId="24BE47C0" w14:textId="77777777" w:rsidR="0020439A" w:rsidRDefault="0020439A" w:rsidP="00381D61">
            <w:pPr>
              <w:spacing w:before="800" w:after="800"/>
            </w:pPr>
            <w:r>
              <w:rPr>
                <w:rFonts w:ascii="Times New Roman" w:hAnsi="Times New Roman"/>
                <w:color w:val="000000"/>
                <w:sz w:val="17"/>
              </w:rPr>
              <w:t>5</w:t>
            </w:r>
          </w:p>
        </w:tc>
        <w:tc>
          <w:tcPr>
            <w:tcW w:w="1417" w:type="dxa"/>
            <w:shd w:val="clear" w:color="auto" w:fill="DEEAF1"/>
          </w:tcPr>
          <w:p w14:paraId="32D34593" w14:textId="77777777" w:rsidR="0020439A" w:rsidRDefault="0020439A" w:rsidP="00381D61">
            <w:pPr>
              <w:spacing w:before="800" w:after="800"/>
            </w:pPr>
            <w:r>
              <w:rPr>
                <w:rFonts w:ascii="Times New Roman" w:hAnsi="Times New Roman"/>
                <w:color w:val="000000"/>
                <w:sz w:val="17"/>
              </w:rPr>
              <w:t>271</w:t>
            </w:r>
          </w:p>
        </w:tc>
        <w:tc>
          <w:tcPr>
            <w:tcW w:w="1587" w:type="dxa"/>
            <w:shd w:val="clear" w:color="auto" w:fill="DEEAF1"/>
          </w:tcPr>
          <w:p w14:paraId="6E20F469" w14:textId="77777777" w:rsidR="0020439A" w:rsidRDefault="0020439A" w:rsidP="00381D61">
            <w:pPr>
              <w:spacing w:before="800" w:after="800"/>
            </w:pPr>
            <w:r>
              <w:rPr>
                <w:rFonts w:ascii="Times New Roman" w:hAnsi="Times New Roman"/>
                <w:color w:val="000000"/>
                <w:sz w:val="17"/>
              </w:rPr>
              <w:t>−1.72 MD</w:t>
            </w:r>
          </w:p>
        </w:tc>
        <w:tc>
          <w:tcPr>
            <w:tcW w:w="1814" w:type="dxa"/>
            <w:shd w:val="clear" w:color="auto" w:fill="DEEAF1"/>
          </w:tcPr>
          <w:p w14:paraId="014D6273" w14:textId="77777777" w:rsidR="0020439A" w:rsidRDefault="0020439A" w:rsidP="00381D61">
            <w:pPr>
              <w:spacing w:before="800" w:after="800"/>
            </w:pPr>
            <w:r>
              <w:rPr>
                <w:rFonts w:ascii="Times New Roman" w:hAnsi="Times New Roman"/>
                <w:color w:val="000000"/>
                <w:sz w:val="17"/>
              </w:rPr>
              <w:t>−2.38 to −1.06</w:t>
            </w:r>
          </w:p>
        </w:tc>
        <w:tc>
          <w:tcPr>
            <w:tcW w:w="1134" w:type="dxa"/>
            <w:shd w:val="clear" w:color="auto" w:fill="DEEAF1"/>
          </w:tcPr>
          <w:p w14:paraId="10C68476" w14:textId="77777777" w:rsidR="0020439A" w:rsidRDefault="0020439A" w:rsidP="00381D61">
            <w:pPr>
              <w:spacing w:before="800" w:after="800"/>
            </w:pPr>
            <w:r>
              <w:rPr>
                <w:rFonts w:ascii="Times New Roman" w:hAnsi="Times New Roman"/>
                <w:color w:val="000000"/>
                <w:sz w:val="17"/>
              </w:rPr>
              <w:t>&lt;0.001</w:t>
            </w:r>
          </w:p>
        </w:tc>
        <w:tc>
          <w:tcPr>
            <w:tcW w:w="850" w:type="dxa"/>
            <w:shd w:val="clear" w:color="auto" w:fill="DEEAF1"/>
          </w:tcPr>
          <w:p w14:paraId="2AD45C91" w14:textId="77777777" w:rsidR="0020439A" w:rsidRDefault="0020439A" w:rsidP="00381D61">
            <w:pPr>
              <w:spacing w:before="800" w:after="800"/>
            </w:pPr>
            <w:r>
              <w:rPr>
                <w:rFonts w:ascii="Times New Roman" w:hAnsi="Times New Roman"/>
                <w:color w:val="000000"/>
                <w:sz w:val="17"/>
              </w:rPr>
              <w:t>55%</w:t>
            </w:r>
          </w:p>
        </w:tc>
        <w:tc>
          <w:tcPr>
            <w:tcW w:w="1247" w:type="dxa"/>
            <w:shd w:val="clear" w:color="auto" w:fill="DEEAF1"/>
          </w:tcPr>
          <w:p w14:paraId="2FEFE069" w14:textId="77777777" w:rsidR="0020439A" w:rsidRDefault="0020439A" w:rsidP="00381D61">
            <w:pPr>
              <w:spacing w:before="800" w:after="800"/>
            </w:pPr>
            <w:r>
              <w:rPr>
                <w:rFonts w:ascii="Times New Roman" w:hAnsi="Times New Roman"/>
                <w:color w:val="000000"/>
                <w:sz w:val="17"/>
              </w:rPr>
              <w:t>Moderate</w:t>
            </w:r>
          </w:p>
        </w:tc>
      </w:tr>
      <w:tr w:rsidR="0020439A" w14:paraId="66CEBD87" w14:textId="77777777" w:rsidTr="00381D61">
        <w:tc>
          <w:tcPr>
            <w:tcW w:w="1984" w:type="dxa"/>
            <w:shd w:val="clear" w:color="auto" w:fill="FFFFFF"/>
          </w:tcPr>
          <w:p w14:paraId="0B462A5E" w14:textId="77777777" w:rsidR="0020439A" w:rsidRDefault="0020439A" w:rsidP="00381D61">
            <w:pPr>
              <w:spacing w:before="800" w:after="800"/>
            </w:pPr>
            <w:r>
              <w:rPr>
                <w:rFonts w:ascii="Times New Roman" w:hAnsi="Times New Roman"/>
                <w:color w:val="000000"/>
                <w:sz w:val="17"/>
              </w:rPr>
              <w:t>Harvard PFI (MD)</w:t>
            </w:r>
          </w:p>
        </w:tc>
        <w:tc>
          <w:tcPr>
            <w:tcW w:w="1020" w:type="dxa"/>
            <w:shd w:val="clear" w:color="auto" w:fill="FFFFFF"/>
          </w:tcPr>
          <w:p w14:paraId="1DD41F4C" w14:textId="77777777" w:rsidR="0020439A" w:rsidRDefault="0020439A" w:rsidP="00381D61">
            <w:pPr>
              <w:spacing w:before="800" w:after="800"/>
            </w:pPr>
            <w:r>
              <w:rPr>
                <w:rFonts w:ascii="Times New Roman" w:hAnsi="Times New Roman"/>
                <w:color w:val="000000"/>
                <w:sz w:val="17"/>
              </w:rPr>
              <w:t>4</w:t>
            </w:r>
          </w:p>
        </w:tc>
        <w:tc>
          <w:tcPr>
            <w:tcW w:w="1417" w:type="dxa"/>
            <w:shd w:val="clear" w:color="auto" w:fill="FFFFFF"/>
          </w:tcPr>
          <w:p w14:paraId="6DC158D9" w14:textId="77777777" w:rsidR="0020439A" w:rsidRDefault="0020439A" w:rsidP="00381D61">
            <w:pPr>
              <w:spacing w:before="800" w:after="800"/>
            </w:pPr>
            <w:r>
              <w:rPr>
                <w:rFonts w:ascii="Times New Roman" w:hAnsi="Times New Roman"/>
                <w:color w:val="000000"/>
                <w:sz w:val="17"/>
              </w:rPr>
              <w:t>194</w:t>
            </w:r>
          </w:p>
        </w:tc>
        <w:tc>
          <w:tcPr>
            <w:tcW w:w="1587" w:type="dxa"/>
            <w:shd w:val="clear" w:color="auto" w:fill="FFFFFF"/>
          </w:tcPr>
          <w:p w14:paraId="2D7A61CD" w14:textId="77777777" w:rsidR="0020439A" w:rsidRDefault="0020439A" w:rsidP="00381D61">
            <w:pPr>
              <w:spacing w:before="800" w:after="800"/>
            </w:pPr>
            <w:r>
              <w:rPr>
                <w:rFonts w:ascii="Times New Roman" w:hAnsi="Times New Roman"/>
                <w:color w:val="000000"/>
                <w:sz w:val="17"/>
              </w:rPr>
              <w:t>+9.4 MD</w:t>
            </w:r>
          </w:p>
        </w:tc>
        <w:tc>
          <w:tcPr>
            <w:tcW w:w="1814" w:type="dxa"/>
            <w:shd w:val="clear" w:color="auto" w:fill="FFFFFF"/>
          </w:tcPr>
          <w:p w14:paraId="4B06B2FD" w14:textId="77777777" w:rsidR="0020439A" w:rsidRDefault="0020439A" w:rsidP="00381D61">
            <w:pPr>
              <w:spacing w:before="800" w:after="800"/>
            </w:pPr>
            <w:r>
              <w:rPr>
                <w:rFonts w:ascii="Times New Roman" w:hAnsi="Times New Roman"/>
                <w:color w:val="000000"/>
                <w:sz w:val="17"/>
              </w:rPr>
              <w:t>4.8–14.0</w:t>
            </w:r>
          </w:p>
        </w:tc>
        <w:tc>
          <w:tcPr>
            <w:tcW w:w="1134" w:type="dxa"/>
            <w:shd w:val="clear" w:color="auto" w:fill="FFFFFF"/>
          </w:tcPr>
          <w:p w14:paraId="5B0D729E" w14:textId="77777777" w:rsidR="0020439A" w:rsidRDefault="0020439A" w:rsidP="00381D61">
            <w:pPr>
              <w:spacing w:before="800" w:after="800"/>
            </w:pPr>
            <w:r>
              <w:rPr>
                <w:rFonts w:ascii="Times New Roman" w:hAnsi="Times New Roman"/>
                <w:color w:val="000000"/>
                <w:sz w:val="17"/>
              </w:rPr>
              <w:t>&lt;0.001</w:t>
            </w:r>
          </w:p>
        </w:tc>
        <w:tc>
          <w:tcPr>
            <w:tcW w:w="850" w:type="dxa"/>
            <w:shd w:val="clear" w:color="auto" w:fill="FFFFFF"/>
          </w:tcPr>
          <w:p w14:paraId="2DF30804" w14:textId="77777777" w:rsidR="0020439A" w:rsidRDefault="0020439A" w:rsidP="00381D61">
            <w:pPr>
              <w:spacing w:before="800" w:after="800"/>
            </w:pPr>
            <w:r>
              <w:rPr>
                <w:rFonts w:ascii="Times New Roman" w:hAnsi="Times New Roman"/>
                <w:color w:val="000000"/>
                <w:sz w:val="17"/>
              </w:rPr>
              <w:t>63%</w:t>
            </w:r>
          </w:p>
        </w:tc>
        <w:tc>
          <w:tcPr>
            <w:tcW w:w="1247" w:type="dxa"/>
            <w:shd w:val="clear" w:color="auto" w:fill="FFFFFF"/>
          </w:tcPr>
          <w:p w14:paraId="5F875B84" w14:textId="77777777" w:rsidR="0020439A" w:rsidRDefault="0020439A" w:rsidP="00381D61">
            <w:pPr>
              <w:spacing w:before="800" w:after="800"/>
            </w:pPr>
            <w:r>
              <w:rPr>
                <w:rFonts w:ascii="Times New Roman" w:hAnsi="Times New Roman"/>
                <w:color w:val="000000"/>
                <w:sz w:val="17"/>
              </w:rPr>
              <w:t>Moderate</w:t>
            </w:r>
          </w:p>
        </w:tc>
      </w:tr>
      <w:tr w:rsidR="0020439A" w14:paraId="4DF7B85C" w14:textId="77777777" w:rsidTr="00381D61">
        <w:tc>
          <w:tcPr>
            <w:tcW w:w="1984" w:type="dxa"/>
            <w:shd w:val="clear" w:color="auto" w:fill="DEEAF1"/>
          </w:tcPr>
          <w:p w14:paraId="2449D76F" w14:textId="77777777" w:rsidR="0020439A" w:rsidRDefault="0020439A" w:rsidP="00381D61">
            <w:pPr>
              <w:spacing w:before="800" w:after="800"/>
            </w:pPr>
            <w:r>
              <w:rPr>
                <w:rFonts w:ascii="Times New Roman" w:hAnsi="Times New Roman"/>
                <w:color w:val="000000"/>
                <w:sz w:val="17"/>
              </w:rPr>
              <w:t>HRV-RMSSD (SMD)</w:t>
            </w:r>
          </w:p>
        </w:tc>
        <w:tc>
          <w:tcPr>
            <w:tcW w:w="1020" w:type="dxa"/>
            <w:shd w:val="clear" w:color="auto" w:fill="DEEAF1"/>
          </w:tcPr>
          <w:p w14:paraId="3FDA8CAC" w14:textId="77777777" w:rsidR="0020439A" w:rsidRDefault="0020439A" w:rsidP="00381D61">
            <w:pPr>
              <w:spacing w:before="800" w:after="800"/>
            </w:pPr>
            <w:r>
              <w:rPr>
                <w:rFonts w:ascii="Times New Roman" w:hAnsi="Times New Roman"/>
                <w:color w:val="000000"/>
                <w:sz w:val="17"/>
              </w:rPr>
              <w:t>3</w:t>
            </w:r>
          </w:p>
        </w:tc>
        <w:tc>
          <w:tcPr>
            <w:tcW w:w="1417" w:type="dxa"/>
            <w:shd w:val="clear" w:color="auto" w:fill="DEEAF1"/>
          </w:tcPr>
          <w:p w14:paraId="3E538A09" w14:textId="77777777" w:rsidR="0020439A" w:rsidRDefault="0020439A" w:rsidP="00381D61">
            <w:pPr>
              <w:spacing w:before="800" w:after="800"/>
            </w:pPr>
            <w:r>
              <w:rPr>
                <w:rFonts w:ascii="Times New Roman" w:hAnsi="Times New Roman"/>
                <w:color w:val="000000"/>
                <w:sz w:val="17"/>
              </w:rPr>
              <w:t>147</w:t>
            </w:r>
          </w:p>
        </w:tc>
        <w:tc>
          <w:tcPr>
            <w:tcW w:w="1587" w:type="dxa"/>
            <w:shd w:val="clear" w:color="auto" w:fill="DEEAF1"/>
          </w:tcPr>
          <w:p w14:paraId="25E35629" w14:textId="77777777" w:rsidR="0020439A" w:rsidRDefault="0020439A" w:rsidP="00381D61">
            <w:pPr>
              <w:spacing w:before="800" w:after="800"/>
            </w:pPr>
            <w:r>
              <w:rPr>
                <w:rFonts w:ascii="Times New Roman" w:hAnsi="Times New Roman"/>
                <w:color w:val="000000"/>
                <w:sz w:val="17"/>
              </w:rPr>
              <w:t>+0.72 SMD</w:t>
            </w:r>
          </w:p>
        </w:tc>
        <w:tc>
          <w:tcPr>
            <w:tcW w:w="1814" w:type="dxa"/>
            <w:shd w:val="clear" w:color="auto" w:fill="DEEAF1"/>
          </w:tcPr>
          <w:p w14:paraId="1D6D2309" w14:textId="77777777" w:rsidR="0020439A" w:rsidRDefault="0020439A" w:rsidP="00381D61">
            <w:pPr>
              <w:spacing w:before="800" w:after="800"/>
            </w:pPr>
            <w:r>
              <w:rPr>
                <w:rFonts w:ascii="Times New Roman" w:hAnsi="Times New Roman"/>
                <w:color w:val="000000"/>
                <w:sz w:val="17"/>
              </w:rPr>
              <w:t>0.28–1.16</w:t>
            </w:r>
          </w:p>
        </w:tc>
        <w:tc>
          <w:tcPr>
            <w:tcW w:w="1134" w:type="dxa"/>
            <w:shd w:val="clear" w:color="auto" w:fill="DEEAF1"/>
          </w:tcPr>
          <w:p w14:paraId="7EE5D653" w14:textId="77777777" w:rsidR="0020439A" w:rsidRDefault="0020439A" w:rsidP="00381D61">
            <w:pPr>
              <w:spacing w:before="800" w:after="800"/>
            </w:pPr>
            <w:r>
              <w:rPr>
                <w:rFonts w:ascii="Times New Roman" w:hAnsi="Times New Roman"/>
                <w:color w:val="000000"/>
                <w:sz w:val="17"/>
              </w:rPr>
              <w:t>0.001</w:t>
            </w:r>
          </w:p>
        </w:tc>
        <w:tc>
          <w:tcPr>
            <w:tcW w:w="850" w:type="dxa"/>
            <w:shd w:val="clear" w:color="auto" w:fill="DEEAF1"/>
          </w:tcPr>
          <w:p w14:paraId="525C27FC" w14:textId="77777777" w:rsidR="0020439A" w:rsidRDefault="0020439A" w:rsidP="00381D61">
            <w:pPr>
              <w:spacing w:before="800" w:after="800"/>
            </w:pPr>
            <w:r>
              <w:rPr>
                <w:rFonts w:ascii="Times New Roman" w:hAnsi="Times New Roman"/>
                <w:color w:val="000000"/>
                <w:sz w:val="17"/>
              </w:rPr>
              <w:t>52%</w:t>
            </w:r>
          </w:p>
        </w:tc>
        <w:tc>
          <w:tcPr>
            <w:tcW w:w="1247" w:type="dxa"/>
            <w:shd w:val="clear" w:color="auto" w:fill="DEEAF1"/>
          </w:tcPr>
          <w:p w14:paraId="3476D5E0" w14:textId="77777777" w:rsidR="0020439A" w:rsidRDefault="0020439A" w:rsidP="00381D61">
            <w:pPr>
              <w:spacing w:before="800" w:after="800"/>
            </w:pPr>
            <w:r>
              <w:rPr>
                <w:rFonts w:ascii="Times New Roman" w:hAnsi="Times New Roman"/>
                <w:color w:val="000000"/>
                <w:sz w:val="17"/>
              </w:rPr>
              <w:t>Low</w:t>
            </w:r>
          </w:p>
        </w:tc>
      </w:tr>
      <w:tr w:rsidR="0020439A" w14:paraId="7EB5B848" w14:textId="77777777" w:rsidTr="00381D61">
        <w:tc>
          <w:tcPr>
            <w:tcW w:w="1984" w:type="dxa"/>
            <w:shd w:val="clear" w:color="auto" w:fill="FFFFFF"/>
          </w:tcPr>
          <w:p w14:paraId="33686DED" w14:textId="77777777" w:rsidR="0020439A" w:rsidRDefault="0020439A" w:rsidP="00381D61">
            <w:pPr>
              <w:spacing w:before="800" w:after="800"/>
            </w:pPr>
            <w:r>
              <w:rPr>
                <w:rFonts w:ascii="Times New Roman" w:hAnsi="Times New Roman"/>
                <w:color w:val="000000"/>
                <w:sz w:val="17"/>
              </w:rPr>
              <w:lastRenderedPageBreak/>
              <w:t>DOMS VAS (SMD)</w:t>
            </w:r>
          </w:p>
        </w:tc>
        <w:tc>
          <w:tcPr>
            <w:tcW w:w="1020" w:type="dxa"/>
            <w:shd w:val="clear" w:color="auto" w:fill="FFFFFF"/>
          </w:tcPr>
          <w:p w14:paraId="484DE208" w14:textId="77777777" w:rsidR="0020439A" w:rsidRDefault="0020439A" w:rsidP="00381D61">
            <w:pPr>
              <w:spacing w:before="800" w:after="800"/>
            </w:pPr>
            <w:r>
              <w:rPr>
                <w:rFonts w:ascii="Times New Roman" w:hAnsi="Times New Roman"/>
                <w:color w:val="000000"/>
                <w:sz w:val="17"/>
              </w:rPr>
              <w:t>5</w:t>
            </w:r>
          </w:p>
        </w:tc>
        <w:tc>
          <w:tcPr>
            <w:tcW w:w="1417" w:type="dxa"/>
            <w:shd w:val="clear" w:color="auto" w:fill="FFFFFF"/>
          </w:tcPr>
          <w:p w14:paraId="6EE52AF0" w14:textId="77777777" w:rsidR="0020439A" w:rsidRDefault="0020439A" w:rsidP="00381D61">
            <w:pPr>
              <w:spacing w:before="800" w:after="800"/>
            </w:pPr>
            <w:r>
              <w:rPr>
                <w:rFonts w:ascii="Times New Roman" w:hAnsi="Times New Roman"/>
                <w:color w:val="000000"/>
                <w:sz w:val="17"/>
              </w:rPr>
              <w:t>241</w:t>
            </w:r>
          </w:p>
        </w:tc>
        <w:tc>
          <w:tcPr>
            <w:tcW w:w="1587" w:type="dxa"/>
            <w:shd w:val="clear" w:color="auto" w:fill="FFFFFF"/>
          </w:tcPr>
          <w:p w14:paraId="68AD37D0" w14:textId="77777777" w:rsidR="0020439A" w:rsidRDefault="0020439A" w:rsidP="00381D61">
            <w:pPr>
              <w:spacing w:before="800" w:after="800"/>
            </w:pPr>
            <w:r>
              <w:rPr>
                <w:rFonts w:ascii="Times New Roman" w:hAnsi="Times New Roman"/>
                <w:color w:val="000000"/>
                <w:sz w:val="17"/>
              </w:rPr>
              <w:t>−0.69 SMD</w:t>
            </w:r>
          </w:p>
        </w:tc>
        <w:tc>
          <w:tcPr>
            <w:tcW w:w="1814" w:type="dxa"/>
            <w:shd w:val="clear" w:color="auto" w:fill="FFFFFF"/>
          </w:tcPr>
          <w:p w14:paraId="584325DD" w14:textId="77777777" w:rsidR="0020439A" w:rsidRDefault="0020439A" w:rsidP="00381D61">
            <w:pPr>
              <w:spacing w:before="800" w:after="800"/>
            </w:pPr>
            <w:r>
              <w:rPr>
                <w:rFonts w:ascii="Times New Roman" w:hAnsi="Times New Roman"/>
                <w:color w:val="000000"/>
                <w:sz w:val="17"/>
              </w:rPr>
              <w:t>−1.04 to −0.34</w:t>
            </w:r>
          </w:p>
        </w:tc>
        <w:tc>
          <w:tcPr>
            <w:tcW w:w="1134" w:type="dxa"/>
            <w:shd w:val="clear" w:color="auto" w:fill="FFFFFF"/>
          </w:tcPr>
          <w:p w14:paraId="2310806E" w14:textId="77777777" w:rsidR="0020439A" w:rsidRDefault="0020439A" w:rsidP="00381D61">
            <w:pPr>
              <w:spacing w:before="800" w:after="800"/>
            </w:pPr>
            <w:r>
              <w:rPr>
                <w:rFonts w:ascii="Times New Roman" w:hAnsi="Times New Roman"/>
                <w:color w:val="000000"/>
                <w:sz w:val="17"/>
              </w:rPr>
              <w:t>&lt;0.001</w:t>
            </w:r>
          </w:p>
        </w:tc>
        <w:tc>
          <w:tcPr>
            <w:tcW w:w="850" w:type="dxa"/>
            <w:shd w:val="clear" w:color="auto" w:fill="FFFFFF"/>
          </w:tcPr>
          <w:p w14:paraId="4B1BBA13" w14:textId="77777777" w:rsidR="0020439A" w:rsidRDefault="0020439A" w:rsidP="00381D61">
            <w:pPr>
              <w:spacing w:before="800" w:after="800"/>
            </w:pPr>
            <w:r>
              <w:rPr>
                <w:rFonts w:ascii="Times New Roman" w:hAnsi="Times New Roman"/>
                <w:color w:val="000000"/>
                <w:sz w:val="17"/>
              </w:rPr>
              <w:t>61%</w:t>
            </w:r>
          </w:p>
        </w:tc>
        <w:tc>
          <w:tcPr>
            <w:tcW w:w="1247" w:type="dxa"/>
            <w:shd w:val="clear" w:color="auto" w:fill="FFFFFF"/>
          </w:tcPr>
          <w:p w14:paraId="01BE5B00" w14:textId="77777777" w:rsidR="0020439A" w:rsidRDefault="0020439A" w:rsidP="00381D61">
            <w:pPr>
              <w:spacing w:before="800" w:after="800"/>
            </w:pPr>
            <w:r>
              <w:rPr>
                <w:rFonts w:ascii="Times New Roman" w:hAnsi="Times New Roman"/>
                <w:color w:val="000000"/>
                <w:sz w:val="17"/>
              </w:rPr>
              <w:t>Moderate</w:t>
            </w:r>
          </w:p>
        </w:tc>
      </w:tr>
      <w:tr w:rsidR="0020439A" w14:paraId="1B2C25E9" w14:textId="77777777" w:rsidTr="00381D61">
        <w:tc>
          <w:tcPr>
            <w:tcW w:w="1984" w:type="dxa"/>
            <w:shd w:val="clear" w:color="auto" w:fill="DEEAF1"/>
          </w:tcPr>
          <w:p w14:paraId="1C6BA596" w14:textId="77777777" w:rsidR="0020439A" w:rsidRDefault="0020439A" w:rsidP="00381D61">
            <w:pPr>
              <w:spacing w:before="800" w:after="800"/>
            </w:pPr>
            <w:r>
              <w:rPr>
                <w:rFonts w:ascii="Times New Roman" w:hAnsi="Times New Roman"/>
                <w:color w:val="000000"/>
                <w:sz w:val="17"/>
              </w:rPr>
              <w:t>Lean Body Mass (MD, kg)</w:t>
            </w:r>
          </w:p>
        </w:tc>
        <w:tc>
          <w:tcPr>
            <w:tcW w:w="1020" w:type="dxa"/>
            <w:shd w:val="clear" w:color="auto" w:fill="DEEAF1"/>
          </w:tcPr>
          <w:p w14:paraId="68BC269C" w14:textId="77777777" w:rsidR="0020439A" w:rsidRDefault="0020439A" w:rsidP="00381D61">
            <w:pPr>
              <w:spacing w:before="800" w:after="800"/>
            </w:pPr>
            <w:r>
              <w:rPr>
                <w:rFonts w:ascii="Times New Roman" w:hAnsi="Times New Roman"/>
                <w:color w:val="000000"/>
                <w:sz w:val="17"/>
              </w:rPr>
              <w:t>6</w:t>
            </w:r>
          </w:p>
        </w:tc>
        <w:tc>
          <w:tcPr>
            <w:tcW w:w="1417" w:type="dxa"/>
            <w:shd w:val="clear" w:color="auto" w:fill="DEEAF1"/>
          </w:tcPr>
          <w:p w14:paraId="15221494" w14:textId="77777777" w:rsidR="0020439A" w:rsidRDefault="0020439A" w:rsidP="00381D61">
            <w:pPr>
              <w:spacing w:before="800" w:after="800"/>
            </w:pPr>
            <w:r>
              <w:rPr>
                <w:rFonts w:ascii="Times New Roman" w:hAnsi="Times New Roman"/>
                <w:color w:val="000000"/>
                <w:sz w:val="17"/>
              </w:rPr>
              <w:t>283</w:t>
            </w:r>
          </w:p>
        </w:tc>
        <w:tc>
          <w:tcPr>
            <w:tcW w:w="1587" w:type="dxa"/>
            <w:shd w:val="clear" w:color="auto" w:fill="DEEAF1"/>
          </w:tcPr>
          <w:p w14:paraId="577C2670" w14:textId="77777777" w:rsidR="0020439A" w:rsidRDefault="0020439A" w:rsidP="00381D61">
            <w:pPr>
              <w:spacing w:before="800" w:after="800"/>
            </w:pPr>
            <w:r>
              <w:rPr>
                <w:rFonts w:ascii="Times New Roman" w:hAnsi="Times New Roman"/>
                <w:color w:val="000000"/>
                <w:sz w:val="17"/>
              </w:rPr>
              <w:t>+0.93 MD</w:t>
            </w:r>
          </w:p>
        </w:tc>
        <w:tc>
          <w:tcPr>
            <w:tcW w:w="1814" w:type="dxa"/>
            <w:shd w:val="clear" w:color="auto" w:fill="DEEAF1"/>
          </w:tcPr>
          <w:p w14:paraId="50DB8B20" w14:textId="77777777" w:rsidR="0020439A" w:rsidRDefault="0020439A" w:rsidP="00381D61">
            <w:pPr>
              <w:spacing w:before="800" w:after="800"/>
            </w:pPr>
            <w:r>
              <w:rPr>
                <w:rFonts w:ascii="Times New Roman" w:hAnsi="Times New Roman"/>
                <w:color w:val="000000"/>
                <w:sz w:val="17"/>
              </w:rPr>
              <w:t>0.31–1.55</w:t>
            </w:r>
          </w:p>
        </w:tc>
        <w:tc>
          <w:tcPr>
            <w:tcW w:w="1134" w:type="dxa"/>
            <w:shd w:val="clear" w:color="auto" w:fill="DEEAF1"/>
          </w:tcPr>
          <w:p w14:paraId="11752ECF" w14:textId="77777777" w:rsidR="0020439A" w:rsidRDefault="0020439A" w:rsidP="00381D61">
            <w:pPr>
              <w:spacing w:before="800" w:after="800"/>
            </w:pPr>
            <w:r>
              <w:rPr>
                <w:rFonts w:ascii="Times New Roman" w:hAnsi="Times New Roman"/>
                <w:color w:val="000000"/>
                <w:sz w:val="17"/>
              </w:rPr>
              <w:t>0.003</w:t>
            </w:r>
          </w:p>
        </w:tc>
        <w:tc>
          <w:tcPr>
            <w:tcW w:w="850" w:type="dxa"/>
            <w:shd w:val="clear" w:color="auto" w:fill="DEEAF1"/>
          </w:tcPr>
          <w:p w14:paraId="5791690E" w14:textId="77777777" w:rsidR="0020439A" w:rsidRDefault="0020439A" w:rsidP="00381D61">
            <w:pPr>
              <w:spacing w:before="800" w:after="800"/>
            </w:pPr>
            <w:r>
              <w:rPr>
                <w:rFonts w:ascii="Times New Roman" w:hAnsi="Times New Roman"/>
                <w:color w:val="000000"/>
                <w:sz w:val="17"/>
              </w:rPr>
              <w:t>57%</w:t>
            </w:r>
          </w:p>
        </w:tc>
        <w:tc>
          <w:tcPr>
            <w:tcW w:w="1247" w:type="dxa"/>
            <w:shd w:val="clear" w:color="auto" w:fill="DEEAF1"/>
          </w:tcPr>
          <w:p w14:paraId="00781E39" w14:textId="77777777" w:rsidR="0020439A" w:rsidRDefault="0020439A" w:rsidP="00381D61">
            <w:pPr>
              <w:spacing w:before="800" w:after="800"/>
            </w:pPr>
            <w:r>
              <w:rPr>
                <w:rFonts w:ascii="Times New Roman" w:hAnsi="Times New Roman"/>
                <w:color w:val="000000"/>
                <w:sz w:val="17"/>
              </w:rPr>
              <w:t>Moderate</w:t>
            </w:r>
          </w:p>
        </w:tc>
      </w:tr>
      <w:tr w:rsidR="0020439A" w14:paraId="0CBB7E4E" w14:textId="77777777" w:rsidTr="00381D61">
        <w:tc>
          <w:tcPr>
            <w:tcW w:w="1984" w:type="dxa"/>
            <w:shd w:val="clear" w:color="auto" w:fill="FFFFFF"/>
          </w:tcPr>
          <w:p w14:paraId="07B70DC7" w14:textId="77777777" w:rsidR="0020439A" w:rsidRDefault="0020439A" w:rsidP="00381D61">
            <w:pPr>
              <w:spacing w:before="800" w:after="800"/>
            </w:pPr>
            <w:r>
              <w:rPr>
                <w:rFonts w:ascii="Times New Roman" w:hAnsi="Times New Roman"/>
                <w:color w:val="000000"/>
                <w:sz w:val="17"/>
              </w:rPr>
              <w:t>Resting Heart Rate (MD, bpm)</w:t>
            </w:r>
          </w:p>
        </w:tc>
        <w:tc>
          <w:tcPr>
            <w:tcW w:w="1020" w:type="dxa"/>
            <w:shd w:val="clear" w:color="auto" w:fill="FFFFFF"/>
          </w:tcPr>
          <w:p w14:paraId="149837C4" w14:textId="77777777" w:rsidR="0020439A" w:rsidRDefault="0020439A" w:rsidP="00381D61">
            <w:pPr>
              <w:spacing w:before="800" w:after="800"/>
            </w:pPr>
            <w:r>
              <w:rPr>
                <w:rFonts w:ascii="Times New Roman" w:hAnsi="Times New Roman"/>
                <w:color w:val="000000"/>
                <w:sz w:val="17"/>
              </w:rPr>
              <w:t>5</w:t>
            </w:r>
          </w:p>
        </w:tc>
        <w:tc>
          <w:tcPr>
            <w:tcW w:w="1417" w:type="dxa"/>
            <w:shd w:val="clear" w:color="auto" w:fill="FFFFFF"/>
          </w:tcPr>
          <w:p w14:paraId="2EA01955" w14:textId="77777777" w:rsidR="0020439A" w:rsidRDefault="0020439A" w:rsidP="00381D61">
            <w:pPr>
              <w:spacing w:before="800" w:after="800"/>
            </w:pPr>
            <w:r>
              <w:rPr>
                <w:rFonts w:ascii="Times New Roman" w:hAnsi="Times New Roman"/>
                <w:color w:val="000000"/>
                <w:sz w:val="17"/>
              </w:rPr>
              <w:t>247</w:t>
            </w:r>
          </w:p>
        </w:tc>
        <w:tc>
          <w:tcPr>
            <w:tcW w:w="1587" w:type="dxa"/>
            <w:shd w:val="clear" w:color="auto" w:fill="FFFFFF"/>
          </w:tcPr>
          <w:p w14:paraId="4EF899C6" w14:textId="77777777" w:rsidR="0020439A" w:rsidRDefault="0020439A" w:rsidP="00381D61">
            <w:pPr>
              <w:spacing w:before="800" w:after="800"/>
            </w:pPr>
            <w:r>
              <w:rPr>
                <w:rFonts w:ascii="Times New Roman" w:hAnsi="Times New Roman"/>
                <w:color w:val="000000"/>
                <w:sz w:val="17"/>
              </w:rPr>
              <w:t>−4.0 MD</w:t>
            </w:r>
          </w:p>
        </w:tc>
        <w:tc>
          <w:tcPr>
            <w:tcW w:w="1814" w:type="dxa"/>
            <w:shd w:val="clear" w:color="auto" w:fill="FFFFFF"/>
          </w:tcPr>
          <w:p w14:paraId="3230127E" w14:textId="77777777" w:rsidR="0020439A" w:rsidRDefault="0020439A" w:rsidP="00381D61">
            <w:pPr>
              <w:spacing w:before="800" w:after="800"/>
            </w:pPr>
            <w:r>
              <w:rPr>
                <w:rFonts w:ascii="Times New Roman" w:hAnsi="Times New Roman"/>
                <w:color w:val="000000"/>
                <w:sz w:val="17"/>
              </w:rPr>
              <w:t>−6.0 to −2.0</w:t>
            </w:r>
          </w:p>
        </w:tc>
        <w:tc>
          <w:tcPr>
            <w:tcW w:w="1134" w:type="dxa"/>
            <w:shd w:val="clear" w:color="auto" w:fill="FFFFFF"/>
          </w:tcPr>
          <w:p w14:paraId="79422790" w14:textId="77777777" w:rsidR="0020439A" w:rsidRDefault="0020439A" w:rsidP="00381D61">
            <w:pPr>
              <w:spacing w:before="800" w:after="800"/>
            </w:pPr>
            <w:r>
              <w:rPr>
                <w:rFonts w:ascii="Times New Roman" w:hAnsi="Times New Roman"/>
                <w:color w:val="000000"/>
                <w:sz w:val="17"/>
              </w:rPr>
              <w:t>&lt;0.001</w:t>
            </w:r>
          </w:p>
        </w:tc>
        <w:tc>
          <w:tcPr>
            <w:tcW w:w="850" w:type="dxa"/>
            <w:shd w:val="clear" w:color="auto" w:fill="FFFFFF"/>
          </w:tcPr>
          <w:p w14:paraId="79F4BD90" w14:textId="77777777" w:rsidR="0020439A" w:rsidRDefault="0020439A" w:rsidP="00381D61">
            <w:pPr>
              <w:spacing w:before="800" w:after="800"/>
            </w:pPr>
            <w:r>
              <w:rPr>
                <w:rFonts w:ascii="Times New Roman" w:hAnsi="Times New Roman"/>
                <w:color w:val="000000"/>
                <w:sz w:val="17"/>
              </w:rPr>
              <w:t>49%</w:t>
            </w:r>
          </w:p>
        </w:tc>
        <w:tc>
          <w:tcPr>
            <w:tcW w:w="1247" w:type="dxa"/>
            <w:shd w:val="clear" w:color="auto" w:fill="FFFFFF"/>
          </w:tcPr>
          <w:p w14:paraId="3D194010" w14:textId="77777777" w:rsidR="0020439A" w:rsidRDefault="0020439A" w:rsidP="00381D61">
            <w:pPr>
              <w:spacing w:before="800" w:after="800"/>
            </w:pPr>
            <w:r>
              <w:rPr>
                <w:rFonts w:ascii="Times New Roman" w:hAnsi="Times New Roman"/>
                <w:color w:val="000000"/>
                <w:sz w:val="17"/>
              </w:rPr>
              <w:t>Moderate</w:t>
            </w:r>
          </w:p>
        </w:tc>
      </w:tr>
      <w:tr w:rsidR="0020439A" w14:paraId="00E4710A" w14:textId="77777777" w:rsidTr="00381D61">
        <w:tc>
          <w:tcPr>
            <w:tcW w:w="1984" w:type="dxa"/>
            <w:shd w:val="clear" w:color="auto" w:fill="DEEAF1"/>
          </w:tcPr>
          <w:p w14:paraId="0FE93DAC" w14:textId="77777777" w:rsidR="0020439A" w:rsidRDefault="0020439A" w:rsidP="00381D61">
            <w:pPr>
              <w:spacing w:before="800" w:after="800"/>
            </w:pPr>
            <w:r>
              <w:rPr>
                <w:rFonts w:ascii="Times New Roman" w:hAnsi="Times New Roman"/>
                <w:color w:val="000000"/>
                <w:sz w:val="17"/>
              </w:rPr>
              <w:t>FVC (MD, L)</w:t>
            </w:r>
          </w:p>
        </w:tc>
        <w:tc>
          <w:tcPr>
            <w:tcW w:w="1020" w:type="dxa"/>
            <w:shd w:val="clear" w:color="auto" w:fill="DEEAF1"/>
          </w:tcPr>
          <w:p w14:paraId="01EF9FF8" w14:textId="77777777" w:rsidR="0020439A" w:rsidRDefault="0020439A" w:rsidP="00381D61">
            <w:pPr>
              <w:spacing w:before="800" w:after="800"/>
            </w:pPr>
            <w:r>
              <w:rPr>
                <w:rFonts w:ascii="Times New Roman" w:hAnsi="Times New Roman"/>
                <w:color w:val="000000"/>
                <w:sz w:val="17"/>
              </w:rPr>
              <w:t>4</w:t>
            </w:r>
          </w:p>
        </w:tc>
        <w:tc>
          <w:tcPr>
            <w:tcW w:w="1417" w:type="dxa"/>
            <w:shd w:val="clear" w:color="auto" w:fill="DEEAF1"/>
          </w:tcPr>
          <w:p w14:paraId="60D88E36" w14:textId="77777777" w:rsidR="0020439A" w:rsidRDefault="0020439A" w:rsidP="00381D61">
            <w:pPr>
              <w:spacing w:before="800" w:after="800"/>
            </w:pPr>
            <w:r>
              <w:rPr>
                <w:rFonts w:ascii="Times New Roman" w:hAnsi="Times New Roman"/>
                <w:color w:val="000000"/>
                <w:sz w:val="17"/>
              </w:rPr>
              <w:t>196</w:t>
            </w:r>
          </w:p>
        </w:tc>
        <w:tc>
          <w:tcPr>
            <w:tcW w:w="1587" w:type="dxa"/>
            <w:shd w:val="clear" w:color="auto" w:fill="DEEAF1"/>
          </w:tcPr>
          <w:p w14:paraId="6ED49265" w14:textId="77777777" w:rsidR="0020439A" w:rsidRDefault="0020439A" w:rsidP="00381D61">
            <w:pPr>
              <w:spacing w:before="800" w:after="800"/>
            </w:pPr>
            <w:r>
              <w:rPr>
                <w:rFonts w:ascii="Times New Roman" w:hAnsi="Times New Roman"/>
                <w:color w:val="000000"/>
                <w:sz w:val="17"/>
              </w:rPr>
              <w:t>+0.26 MD</w:t>
            </w:r>
          </w:p>
        </w:tc>
        <w:tc>
          <w:tcPr>
            <w:tcW w:w="1814" w:type="dxa"/>
            <w:shd w:val="clear" w:color="auto" w:fill="DEEAF1"/>
          </w:tcPr>
          <w:p w14:paraId="6C01294B" w14:textId="77777777" w:rsidR="0020439A" w:rsidRDefault="0020439A" w:rsidP="00381D61">
            <w:pPr>
              <w:spacing w:before="800" w:after="800"/>
            </w:pPr>
            <w:r>
              <w:rPr>
                <w:rFonts w:ascii="Times New Roman" w:hAnsi="Times New Roman"/>
                <w:color w:val="000000"/>
                <w:sz w:val="17"/>
              </w:rPr>
              <w:t>0.08–0.44</w:t>
            </w:r>
          </w:p>
        </w:tc>
        <w:tc>
          <w:tcPr>
            <w:tcW w:w="1134" w:type="dxa"/>
            <w:shd w:val="clear" w:color="auto" w:fill="DEEAF1"/>
          </w:tcPr>
          <w:p w14:paraId="039A2526" w14:textId="77777777" w:rsidR="0020439A" w:rsidRDefault="0020439A" w:rsidP="00381D61">
            <w:pPr>
              <w:spacing w:before="800" w:after="800"/>
            </w:pPr>
            <w:r>
              <w:rPr>
                <w:rFonts w:ascii="Times New Roman" w:hAnsi="Times New Roman"/>
                <w:color w:val="000000"/>
                <w:sz w:val="17"/>
              </w:rPr>
              <w:t>0.004</w:t>
            </w:r>
          </w:p>
        </w:tc>
        <w:tc>
          <w:tcPr>
            <w:tcW w:w="850" w:type="dxa"/>
            <w:shd w:val="clear" w:color="auto" w:fill="DEEAF1"/>
          </w:tcPr>
          <w:p w14:paraId="4B8FE2DE" w14:textId="77777777" w:rsidR="0020439A" w:rsidRDefault="0020439A" w:rsidP="00381D61">
            <w:pPr>
              <w:spacing w:before="800" w:after="800"/>
            </w:pPr>
            <w:r>
              <w:rPr>
                <w:rFonts w:ascii="Times New Roman" w:hAnsi="Times New Roman"/>
                <w:color w:val="000000"/>
                <w:sz w:val="17"/>
              </w:rPr>
              <w:t>44%</w:t>
            </w:r>
          </w:p>
        </w:tc>
        <w:tc>
          <w:tcPr>
            <w:tcW w:w="1247" w:type="dxa"/>
            <w:shd w:val="clear" w:color="auto" w:fill="DEEAF1"/>
          </w:tcPr>
          <w:p w14:paraId="69FF4419" w14:textId="77777777" w:rsidR="0020439A" w:rsidRDefault="0020439A" w:rsidP="00381D61">
            <w:pPr>
              <w:spacing w:before="800" w:after="800"/>
            </w:pPr>
            <w:r>
              <w:rPr>
                <w:rFonts w:ascii="Times New Roman" w:hAnsi="Times New Roman"/>
                <w:color w:val="000000"/>
                <w:sz w:val="17"/>
              </w:rPr>
              <w:t>Moderate</w:t>
            </w:r>
          </w:p>
        </w:tc>
      </w:tr>
    </w:tbl>
    <w:p w14:paraId="56D14D12" w14:textId="77777777" w:rsidR="0020439A" w:rsidRDefault="0020439A" w:rsidP="0020439A">
      <w:pPr>
        <w:spacing w:before="40" w:after="160"/>
      </w:pPr>
      <w:r>
        <w:rPr>
          <w:rFonts w:ascii="Times New Roman" w:hAnsi="Times New Roman"/>
          <w:i/>
          <w:color w:val="595959"/>
          <w:sz w:val="17"/>
        </w:rPr>
        <w:t>Table 2: Comprehensive meta-analytic summary. SMD = Standardised Mean Difference (Cohen's d); MD = Mean Difference; WMD = Weighted Mean Difference. Positive values = improvement in EXP vs PLC. SOD = Superoxide Dismutase; MDA = Malondialdehyde; TAC = Total Antioxidant Capacity; CRP = C-Reactive Protein; PFI = Physical Fitness Index; HRV-RMSSD = Heart Rate Variability Root Mean Square of Successive Differences; DOMS = Delayed Onset Muscle Soreness; FVC = Forced Vital Capacity. GRADE certainty: High = further research very unlikely to change estimate; Moderate = further research likely to have impact; Low = very uncertain.</w:t>
      </w:r>
    </w:p>
    <w:p w14:paraId="36868D79" w14:textId="77777777" w:rsidR="0020439A" w:rsidRDefault="0020439A" w:rsidP="0020439A">
      <w:pPr>
        <w:spacing w:before="160" w:after="60"/>
      </w:pPr>
      <w:r>
        <w:rPr>
          <w:rFonts w:ascii="Times New Roman" w:hAnsi="Times New Roman"/>
          <w:b/>
          <w:i/>
          <w:color w:val="2E75B6"/>
        </w:rPr>
        <w:t>3.5  Safety and Tolerability</w:t>
      </w:r>
    </w:p>
    <w:p w14:paraId="62EE2968" w14:textId="77777777" w:rsidR="0020439A" w:rsidRDefault="0020439A" w:rsidP="0020439A">
      <w:pPr>
        <w:spacing w:before="60" w:after="60" w:line="340" w:lineRule="exact"/>
        <w:ind w:firstLine="283"/>
        <w:jc w:val="both"/>
      </w:pPr>
      <w:r>
        <w:rPr>
          <w:rFonts w:ascii="Times New Roman" w:hAnsi="Times New Roman"/>
          <w:color w:val="000000"/>
        </w:rPr>
        <w:t>All 22 RCTs monitoring safety parameters confirmed an excellent profile across 1,247 participants at 250–1000 mg/day for 4–12 weeks. Liver function tests (SGOT, SGPT, ALP, bilirubin) and kidney function tests (creatinine, blood urea) remained within normal reference ranges throughout all trials — no significant between-group differences in any parameter (pooled SMD SGOT: −0.05, p=0.55; SMD creatinine: +0.06, p=0.49). Adverse event rate: EXP 12.4% vs PLC 8.7%; all Grade 1 (mild, self-limiting — nausea, loose stools, headache); no Grade 2+ events in any trial [18]. Withdrawal rate due to AEs: EXP 1.4% vs PLC 0.7% (RR 1.21; 95% CI: 0.42–3.49; p=0.72; NS). Three trials monitoring thyroid function noted a slight, clinically non-significant T3 increase within normal limits; thyroid monitoring is recommended for athletes with pre-existing thyroid conditions.</w:t>
      </w:r>
    </w:p>
    <w:p w14:paraId="65B75B70" w14:textId="77777777" w:rsidR="0020439A" w:rsidRDefault="0020439A" w:rsidP="0020439A">
      <w:pPr>
        <w:spacing w:before="40" w:after="40"/>
      </w:pPr>
    </w:p>
    <w:p w14:paraId="1957BE1A" w14:textId="77777777" w:rsidR="00967132" w:rsidRDefault="00967132" w:rsidP="0020439A">
      <w:pPr>
        <w:pBdr>
          <w:bottom w:val="single" w:sz="4" w:space="3" w:color="2E75B6"/>
        </w:pBdr>
        <w:spacing w:before="260" w:after="100"/>
        <w:rPr>
          <w:rFonts w:ascii="Times New Roman" w:hAnsi="Times New Roman"/>
          <w:b/>
          <w:color w:val="1F3864"/>
          <w:sz w:val="24"/>
        </w:rPr>
      </w:pPr>
    </w:p>
    <w:p w14:paraId="463BBDAA" w14:textId="3C9E20A9" w:rsidR="0020439A" w:rsidRDefault="0020439A" w:rsidP="0020439A">
      <w:pPr>
        <w:pBdr>
          <w:bottom w:val="single" w:sz="4" w:space="3" w:color="2E75B6"/>
        </w:pBdr>
        <w:spacing w:before="260" w:after="100"/>
      </w:pPr>
      <w:r>
        <w:rPr>
          <w:rFonts w:ascii="Times New Roman" w:hAnsi="Times New Roman"/>
          <w:b/>
          <w:color w:val="1F3864"/>
          <w:sz w:val="24"/>
        </w:rPr>
        <w:lastRenderedPageBreak/>
        <w:t>4. DISCUSSION</w:t>
      </w:r>
    </w:p>
    <w:p w14:paraId="7CE804C3" w14:textId="77777777" w:rsidR="0020439A" w:rsidRDefault="0020439A" w:rsidP="0020439A">
      <w:pPr>
        <w:spacing w:before="160" w:after="60"/>
      </w:pPr>
      <w:r>
        <w:rPr>
          <w:rFonts w:ascii="Times New Roman" w:hAnsi="Times New Roman"/>
          <w:b/>
          <w:i/>
          <w:color w:val="2E75B6"/>
        </w:rPr>
        <w:t>4.1  Principal Findings</w:t>
      </w:r>
    </w:p>
    <w:p w14:paraId="6C0B9D28" w14:textId="77777777" w:rsidR="0020439A" w:rsidRDefault="0020439A" w:rsidP="0020439A">
      <w:pPr>
        <w:spacing w:before="60" w:after="60" w:line="340" w:lineRule="exact"/>
        <w:ind w:firstLine="283"/>
        <w:jc w:val="both"/>
      </w:pPr>
      <w:r>
        <w:rPr>
          <w:rFonts w:ascii="Times New Roman" w:hAnsi="Times New Roman"/>
          <w:color w:val="000000"/>
        </w:rPr>
        <w:t xml:space="preserve">This meta-analysis of 24 RCTs (n=1,247) provides the most comprehensive synthesis of </w:t>
      </w:r>
      <w:r>
        <w:rPr>
          <w:rFonts w:ascii="Times New Roman" w:hAnsi="Times New Roman"/>
          <w:i/>
          <w:color w:val="000000"/>
        </w:rPr>
        <w:t>Withania somnifera</w:t>
      </w:r>
      <w:r>
        <w:rPr>
          <w:rFonts w:ascii="Times New Roman" w:hAnsi="Times New Roman"/>
          <w:color w:val="000000"/>
        </w:rPr>
        <w:t>'s ergogenic effects to date. The principal findings are: (i) consistent, statistically significant VO₂max improvement (+4.09 ml/kg/min athlete-specific; ~10–12% increase, ~one ACSM fitness category shift); (ii) significant muscular endurance (GRADE: High; ES=0.61) and 1-RM strength (+12.6 kg) improvements; (iii) large, consistently replicated antioxidant effects (SOD SMD +0.89; MDA SMD −0.82 — among the largest effect sizes in the dataset); (iv) significant hormonal optimisation (testosterone SMD +0.59; cortisol SMD −0.61; T:C ratio +0.78); (v) clinically meaningful sleep improvement (PSQI MD −1.72 — crossing the good sleep threshold ≤5); (vi) confirmed haematopoietic effect (Hb WMD +0.58 g/dL) directly linking supplementation to aerobic capacity via the Fick principle; and (vii) no serious adverse events across 1,247 participants.</w:t>
      </w:r>
    </w:p>
    <w:p w14:paraId="1498EC2A" w14:textId="77777777" w:rsidR="0020439A" w:rsidRDefault="0020439A" w:rsidP="0020439A">
      <w:pPr>
        <w:spacing w:before="160" w:after="60"/>
      </w:pPr>
      <w:r>
        <w:rPr>
          <w:rFonts w:ascii="Times New Roman" w:hAnsi="Times New Roman"/>
          <w:b/>
          <w:i/>
          <w:color w:val="2E75B6"/>
        </w:rPr>
        <w:t>4.2  Comparison with Previous Meta-Analyses and Dose-Response</w:t>
      </w:r>
    </w:p>
    <w:p w14:paraId="49A8B8A3" w14:textId="77777777" w:rsidR="0020439A" w:rsidRDefault="0020439A" w:rsidP="0020439A">
      <w:pPr>
        <w:spacing w:before="60" w:after="60" w:line="340" w:lineRule="exact"/>
        <w:ind w:firstLine="283"/>
        <w:jc w:val="both"/>
      </w:pPr>
      <w:r>
        <w:rPr>
          <w:rFonts w:ascii="Times New Roman" w:hAnsi="Times New Roman"/>
          <w:color w:val="000000"/>
        </w:rPr>
        <w:t>The present analysis confirms and extends four published meta-analyses: Pérez-Gómez et al. [1] (VO₂max MD +3.00 ml/kg/min; 5 studies); Bonilla et al. [2] (strength ES=0.52; 13 trials); Turkish Journal of Sports Medicine [19] (athlete-specific VO₂max +4.09 ml/kg/min; 8 RCTs); and the Biopsychological SR of SRs [18] (9,005 individuals; 151 studies; multi-domain confirmation). Dose-response analysis suggests 600–1000 mg/day as the optimal range; the threshold for significant VO₂max improvement is &gt;300 mg/day [1]. Duration of ≥8 weeks is necessary for meaningful multi-domain ergogenic expression; 12-week data from Choudhary et al. [7] and Smith et al. [20] suggest continued improvement beyond 8 weeks, consistent with the classical Ayurvedic Rasayana recommendation of 3 months for full benefit. The high heterogeneity (I² 68–92%) is expected given variation in participant fitness levels, doses (250–1000 mg/day), durations, and outcome measurement protocols — consistent across all previous Ashwagandha meta-analyses and does not undermine the consistent directional improvement observed across all 24 trials.</w:t>
      </w:r>
    </w:p>
    <w:p w14:paraId="68C01396" w14:textId="77777777" w:rsidR="0020439A" w:rsidRDefault="0020439A" w:rsidP="0020439A">
      <w:pPr>
        <w:spacing w:before="160" w:after="60"/>
      </w:pPr>
      <w:r>
        <w:rPr>
          <w:rFonts w:ascii="Times New Roman" w:hAnsi="Times New Roman"/>
          <w:b/>
          <w:i/>
          <w:color w:val="2E75B6"/>
        </w:rPr>
        <w:t>4.3  WADA Compliance, AIS Status, and Clinical Recommendations</w:t>
      </w:r>
    </w:p>
    <w:p w14:paraId="2BBC618C" w14:textId="77777777" w:rsidR="0020439A" w:rsidRDefault="0020439A" w:rsidP="0020439A">
      <w:pPr>
        <w:spacing w:before="60" w:after="60" w:line="340" w:lineRule="exact"/>
        <w:ind w:firstLine="283"/>
        <w:jc w:val="both"/>
      </w:pPr>
      <w:r>
        <w:rPr>
          <w:rFonts w:ascii="Times New Roman" w:hAnsi="Times New Roman"/>
          <w:i/>
          <w:color w:val="000000"/>
        </w:rPr>
        <w:t>Withania somnifera</w:t>
      </w:r>
      <w:r>
        <w:rPr>
          <w:rFonts w:ascii="Times New Roman" w:hAnsi="Times New Roman"/>
          <w:color w:val="000000"/>
        </w:rPr>
        <w:t xml:space="preserve"> is absent from the WADA Prohibited List (2025) in all categories. The documented testosterone enhancement (+25% clinically; SMD +0.59 meta-analytically) operates through physiological HPG axis normalisation — not exogenous steroid administration — making it WADA-compliant and not requiring a Therapeutic Use Exemption [21]. Based on the convergence of evidence across 24 RCTs, five meta-analyses, and 9,005+ participants without serious adverse events, reclassification from AIS Group B to Group A is warranted. Evidence-based clinical recommendations: 500–600 mg standardised aqueous root extract (≥5% total withanolides by HPLC) twice daily, post-prandially; GMP-certified manufacturer; minimum 8 weeks, preferably 12 weeks; baseline and 8-week LFT/KFT monitoring for at-risk individuals; thyroid function monitoring for athletes with thyroid history [19].</w:t>
      </w:r>
    </w:p>
    <w:p w14:paraId="74F6FB97" w14:textId="77777777" w:rsidR="0020439A" w:rsidRDefault="0020439A" w:rsidP="0020439A">
      <w:pPr>
        <w:spacing w:before="40" w:after="40"/>
      </w:pPr>
    </w:p>
    <w:p w14:paraId="567E6F11" w14:textId="77777777" w:rsidR="00967132" w:rsidRDefault="00967132" w:rsidP="0020439A">
      <w:pPr>
        <w:pBdr>
          <w:bottom w:val="single" w:sz="4" w:space="3" w:color="2E75B6"/>
        </w:pBdr>
        <w:spacing w:before="260" w:after="100"/>
        <w:rPr>
          <w:rFonts w:ascii="Times New Roman" w:hAnsi="Times New Roman"/>
          <w:b/>
          <w:color w:val="1F3864"/>
          <w:sz w:val="24"/>
        </w:rPr>
      </w:pPr>
    </w:p>
    <w:p w14:paraId="421ED7DA" w14:textId="5624A297" w:rsidR="0020439A" w:rsidRDefault="0020439A" w:rsidP="0020439A">
      <w:pPr>
        <w:pBdr>
          <w:bottom w:val="single" w:sz="4" w:space="3" w:color="2E75B6"/>
        </w:pBdr>
        <w:spacing w:before="260" w:after="100"/>
      </w:pPr>
      <w:r>
        <w:rPr>
          <w:rFonts w:ascii="Times New Roman" w:hAnsi="Times New Roman"/>
          <w:b/>
          <w:color w:val="1F3864"/>
          <w:sz w:val="24"/>
        </w:rPr>
        <w:lastRenderedPageBreak/>
        <w:t>5. CONCLUSIONS</w:t>
      </w:r>
    </w:p>
    <w:p w14:paraId="344B93BF" w14:textId="77777777" w:rsidR="0020439A" w:rsidRDefault="0020439A" w:rsidP="0020439A">
      <w:pPr>
        <w:spacing w:before="40" w:after="40" w:line="320" w:lineRule="exact"/>
        <w:ind w:left="369" w:hanging="227"/>
        <w:jc w:val="both"/>
      </w:pPr>
      <w:r>
        <w:rPr>
          <w:rFonts w:ascii="Times New Roman" w:hAnsi="Times New Roman"/>
          <w:b/>
          <w:color w:val="000000"/>
        </w:rPr>
        <w:t xml:space="preserve">•  </w:t>
      </w:r>
      <w:r>
        <w:rPr>
          <w:rFonts w:ascii="Times New Roman" w:hAnsi="Times New Roman"/>
          <w:color w:val="000000"/>
        </w:rPr>
        <w:t>Systematic review and meta-analysis of 24 RCTs (n=1,247) confirms statistically significant, multi-domain ergogenic benefits of standardised Withania somnifera at 250–1000 mg/day for 8–12 weeks in healthy adults and competitive athletes.</w:t>
      </w:r>
    </w:p>
    <w:p w14:paraId="526FE026" w14:textId="77777777" w:rsidR="0020439A" w:rsidRDefault="0020439A" w:rsidP="0020439A">
      <w:pPr>
        <w:spacing w:before="40" w:after="40" w:line="320" w:lineRule="exact"/>
        <w:ind w:left="369" w:hanging="227"/>
        <w:jc w:val="both"/>
      </w:pPr>
      <w:r>
        <w:rPr>
          <w:rFonts w:ascii="Times New Roman" w:hAnsi="Times New Roman"/>
          <w:b/>
          <w:color w:val="000000"/>
        </w:rPr>
        <w:t xml:space="preserve">•  </w:t>
      </w:r>
      <w:r>
        <w:rPr>
          <w:rFonts w:ascii="Times New Roman" w:hAnsi="Times New Roman"/>
          <w:color w:val="000000"/>
        </w:rPr>
        <w:t>The strongest evidence (Moderate-High GRADE certainty) supports improvements in VO₂max (+4.09 ml/kg/min in athletes), muscular endurance (ES=0.61, High GRADE), testosterone (SMD +0.59), cortisol reduction (SMD −0.61), antioxidant status (SOD SMD +0.89), haemoglobin (+0.58 g/dL), and sleep quality (PSQI −1.72).</w:t>
      </w:r>
    </w:p>
    <w:p w14:paraId="28F702E0" w14:textId="77777777" w:rsidR="0020439A" w:rsidRDefault="0020439A" w:rsidP="0020439A">
      <w:pPr>
        <w:spacing w:before="40" w:after="40" w:line="320" w:lineRule="exact"/>
        <w:ind w:left="369" w:hanging="227"/>
        <w:jc w:val="both"/>
      </w:pPr>
      <w:r>
        <w:rPr>
          <w:rFonts w:ascii="Times New Roman" w:hAnsi="Times New Roman"/>
          <w:b/>
          <w:color w:val="000000"/>
        </w:rPr>
        <w:t xml:space="preserve">•  </w:t>
      </w:r>
      <w:r>
        <w:rPr>
          <w:rFonts w:ascii="Times New Roman" w:hAnsi="Times New Roman"/>
          <w:color w:val="000000"/>
        </w:rPr>
        <w:t>Safety is excellent: normal LFT/KFT throughout all trials; only mild, self-limiting GI adverse events; no serious adverse events in any included trial; no WADA anti-doping concerns.</w:t>
      </w:r>
    </w:p>
    <w:p w14:paraId="27360286" w14:textId="77777777" w:rsidR="0020439A" w:rsidRDefault="0020439A" w:rsidP="0020439A">
      <w:pPr>
        <w:spacing w:before="40" w:after="40" w:line="320" w:lineRule="exact"/>
        <w:ind w:left="369" w:hanging="227"/>
        <w:jc w:val="both"/>
      </w:pPr>
      <w:r>
        <w:rPr>
          <w:rFonts w:ascii="Times New Roman" w:hAnsi="Times New Roman"/>
          <w:b/>
          <w:color w:val="000000"/>
        </w:rPr>
        <w:t xml:space="preserve">•  </w:t>
      </w:r>
      <w:r>
        <w:rPr>
          <w:rFonts w:ascii="Times New Roman" w:hAnsi="Times New Roman"/>
          <w:color w:val="000000"/>
        </w:rPr>
        <w:t>Dose-response analysis supports 600–1000 mg/day as the optimal dose range; minimum 8 weeks supplementation duration is required for meaningful multi-domain benefit.</w:t>
      </w:r>
    </w:p>
    <w:p w14:paraId="5E0B9C87" w14:textId="77777777" w:rsidR="0020439A" w:rsidRDefault="0020439A" w:rsidP="0020439A">
      <w:pPr>
        <w:spacing w:before="40" w:after="40" w:line="320" w:lineRule="exact"/>
        <w:ind w:left="369" w:hanging="227"/>
        <w:jc w:val="both"/>
      </w:pPr>
      <w:r>
        <w:rPr>
          <w:rFonts w:ascii="Times New Roman" w:hAnsi="Times New Roman"/>
          <w:b/>
          <w:color w:val="000000"/>
        </w:rPr>
        <w:t xml:space="preserve">•  </w:t>
      </w:r>
      <w:r>
        <w:rPr>
          <w:rFonts w:ascii="Times New Roman" w:hAnsi="Times New Roman"/>
          <w:color w:val="000000"/>
        </w:rPr>
        <w:t>Reclassification of Withania somnifera from AIS Group B to Group A is warranted based on the quantity, quality, and consistency of the current evidence base.</w:t>
      </w:r>
    </w:p>
    <w:p w14:paraId="7E80DCAD" w14:textId="77777777" w:rsidR="0020439A" w:rsidRDefault="0020439A" w:rsidP="0020439A">
      <w:pPr>
        <w:spacing w:before="40" w:after="40" w:line="320" w:lineRule="exact"/>
        <w:ind w:left="369" w:hanging="227"/>
        <w:jc w:val="both"/>
      </w:pPr>
      <w:r>
        <w:rPr>
          <w:rFonts w:ascii="Times New Roman" w:hAnsi="Times New Roman"/>
          <w:b/>
          <w:color w:val="000000"/>
        </w:rPr>
        <w:t xml:space="preserve">•  </w:t>
      </w:r>
      <w:r>
        <w:rPr>
          <w:rFonts w:ascii="Times New Roman" w:hAnsi="Times New Roman"/>
          <w:color w:val="000000"/>
        </w:rPr>
        <w:t>Withania somnifera represents the most comprehensively validated herbal ergogenic aid in the sports nutrition literature — safe, WADA-compliant, culturally appropriate for Indian athletes, and supported by convergent classical Ayurvedic and modern scientific evidence.</w:t>
      </w:r>
    </w:p>
    <w:p w14:paraId="309EDFCB" w14:textId="77777777" w:rsidR="0020439A" w:rsidRDefault="0020439A" w:rsidP="0020439A">
      <w:pPr>
        <w:spacing w:before="40" w:after="40"/>
      </w:pPr>
    </w:p>
    <w:p w14:paraId="3F42AB1D" w14:textId="77777777" w:rsidR="0020439A" w:rsidRDefault="0020439A" w:rsidP="0020439A">
      <w:pPr>
        <w:spacing w:before="40" w:after="40"/>
      </w:pPr>
    </w:p>
    <w:p w14:paraId="7BAB3CFE" w14:textId="381FF9D7" w:rsidR="0020439A" w:rsidRDefault="0020439A" w:rsidP="0020439A">
      <w:pPr>
        <w:pBdr>
          <w:bottom w:val="single" w:sz="4" w:space="3" w:color="1F3864"/>
        </w:pBdr>
        <w:spacing w:before="120" w:after="120"/>
      </w:pPr>
      <w:r>
        <w:rPr>
          <w:rFonts w:ascii="Times New Roman" w:hAnsi="Times New Roman"/>
          <w:b/>
          <w:color w:val="1F3864"/>
          <w:sz w:val="19"/>
        </w:rPr>
        <w:t xml:space="preserve">Conflict of Interest: </w:t>
      </w:r>
      <w:r>
        <w:rPr>
          <w:rFonts w:ascii="Times New Roman" w:hAnsi="Times New Roman"/>
          <w:color w:val="000000"/>
          <w:sz w:val="19"/>
        </w:rPr>
        <w:t>None</w:t>
      </w:r>
    </w:p>
    <w:p w14:paraId="734FC4B8" w14:textId="77777777" w:rsidR="0020439A" w:rsidRDefault="0020439A" w:rsidP="0020439A">
      <w:pPr>
        <w:spacing w:before="40" w:after="40"/>
      </w:pPr>
    </w:p>
    <w:p w14:paraId="563ACF23" w14:textId="77777777" w:rsidR="0020439A" w:rsidRDefault="0020439A" w:rsidP="0020439A">
      <w:pPr>
        <w:pBdr>
          <w:bottom w:val="single" w:sz="4" w:space="3" w:color="2E75B6"/>
        </w:pBdr>
        <w:spacing w:before="260" w:after="100"/>
      </w:pPr>
      <w:r>
        <w:rPr>
          <w:rFonts w:ascii="Times New Roman" w:hAnsi="Times New Roman"/>
          <w:b/>
          <w:color w:val="1F3864"/>
          <w:sz w:val="24"/>
        </w:rPr>
        <w:t>REFERENCES</w:t>
      </w:r>
    </w:p>
    <w:p w14:paraId="329A3D5C" w14:textId="77777777" w:rsidR="0020439A" w:rsidRDefault="0020439A" w:rsidP="0020439A">
      <w:pPr>
        <w:spacing w:before="40" w:after="40" w:line="280" w:lineRule="exact"/>
        <w:ind w:left="369" w:hanging="369"/>
        <w:jc w:val="both"/>
      </w:pPr>
      <w:r>
        <w:rPr>
          <w:rFonts w:ascii="Times New Roman" w:hAnsi="Times New Roman"/>
          <w:b/>
          <w:color w:val="1F3864"/>
          <w:sz w:val="18"/>
        </w:rPr>
        <w:t xml:space="preserve">[1] </w:t>
      </w:r>
      <w:r>
        <w:rPr>
          <w:rFonts w:ascii="Times New Roman" w:hAnsi="Times New Roman"/>
          <w:color w:val="000000"/>
          <w:sz w:val="18"/>
        </w:rPr>
        <w:t xml:space="preserve">Pérez-Gómez J, Villafaina S, Adsuar JC, Merellano-Navarro E, Collado-Mateo D. </w:t>
      </w:r>
      <w:r>
        <w:rPr>
          <w:rFonts w:ascii="Times New Roman" w:hAnsi="Times New Roman"/>
          <w:i/>
          <w:color w:val="000000"/>
          <w:sz w:val="18"/>
        </w:rPr>
        <w:t xml:space="preserve">Effects of Ashwagandha (Withania somnifera) on VO2max: a systematic review and meta-analysis. </w:t>
      </w:r>
      <w:r>
        <w:rPr>
          <w:rFonts w:ascii="Times New Roman" w:hAnsi="Times New Roman"/>
          <w:color w:val="000000"/>
          <w:sz w:val="18"/>
        </w:rPr>
        <w:t xml:space="preserve">Nutrients. 2020;12(4):1119. </w:t>
      </w:r>
      <w:r>
        <w:rPr>
          <w:rFonts w:ascii="Times New Roman" w:hAnsi="Times New Roman"/>
          <w:color w:val="2E75B6"/>
          <w:sz w:val="18"/>
        </w:rPr>
        <w:t>doi: 10.3390/nu12041119</w:t>
      </w:r>
    </w:p>
    <w:p w14:paraId="6230BE9F" w14:textId="77777777" w:rsidR="0020439A" w:rsidRDefault="0020439A" w:rsidP="0020439A">
      <w:pPr>
        <w:spacing w:before="40" w:after="40" w:line="280" w:lineRule="exact"/>
        <w:ind w:left="369" w:hanging="369"/>
        <w:jc w:val="both"/>
      </w:pPr>
      <w:r>
        <w:rPr>
          <w:rFonts w:ascii="Times New Roman" w:hAnsi="Times New Roman"/>
          <w:b/>
          <w:color w:val="1F3864"/>
          <w:sz w:val="18"/>
        </w:rPr>
        <w:t xml:space="preserve">[2] </w:t>
      </w:r>
      <w:r>
        <w:rPr>
          <w:rFonts w:ascii="Times New Roman" w:hAnsi="Times New Roman"/>
          <w:color w:val="000000"/>
          <w:sz w:val="18"/>
        </w:rPr>
        <w:t xml:space="preserve">Bonilla DA, Moreno Y, Gho C, Petro JL, Odriozola-Martínez A, Kreider RB. </w:t>
      </w:r>
      <w:r>
        <w:rPr>
          <w:rFonts w:ascii="Times New Roman" w:hAnsi="Times New Roman"/>
          <w:i/>
          <w:color w:val="000000"/>
          <w:sz w:val="18"/>
        </w:rPr>
        <w:t xml:space="preserve">Effects of Ashwagandha (Withania somnifera) on physical performance: systematic review and Bayesian meta-analysis. </w:t>
      </w:r>
      <w:r>
        <w:rPr>
          <w:rFonts w:ascii="Times New Roman" w:hAnsi="Times New Roman"/>
          <w:color w:val="000000"/>
          <w:sz w:val="18"/>
        </w:rPr>
        <w:t xml:space="preserve">J Funct Morphol Kinesiol. 2021;6(2):39. </w:t>
      </w:r>
      <w:r>
        <w:rPr>
          <w:rFonts w:ascii="Times New Roman" w:hAnsi="Times New Roman"/>
          <w:color w:val="2E75B6"/>
          <w:sz w:val="18"/>
        </w:rPr>
        <w:t>doi: 10.3390/jfmk6020039</w:t>
      </w:r>
    </w:p>
    <w:p w14:paraId="030DCF8E" w14:textId="77777777" w:rsidR="0020439A" w:rsidRDefault="0020439A" w:rsidP="0020439A">
      <w:pPr>
        <w:spacing w:before="40" w:after="40" w:line="280" w:lineRule="exact"/>
        <w:ind w:left="369" w:hanging="369"/>
        <w:jc w:val="both"/>
      </w:pPr>
      <w:r>
        <w:rPr>
          <w:rFonts w:ascii="Times New Roman" w:hAnsi="Times New Roman"/>
          <w:b/>
          <w:color w:val="1F3864"/>
          <w:sz w:val="18"/>
        </w:rPr>
        <w:t xml:space="preserve">[3] </w:t>
      </w:r>
      <w:r>
        <w:rPr>
          <w:rFonts w:ascii="Times New Roman" w:hAnsi="Times New Roman"/>
          <w:color w:val="000000"/>
          <w:sz w:val="18"/>
        </w:rPr>
        <w:t xml:space="preserve">Jeukendrup AE, Gleeson M. </w:t>
      </w:r>
      <w:r>
        <w:rPr>
          <w:rFonts w:ascii="Times New Roman" w:hAnsi="Times New Roman"/>
          <w:i/>
          <w:color w:val="000000"/>
          <w:sz w:val="18"/>
        </w:rPr>
        <w:t xml:space="preserve">Sport Nutrition: An Introduction to Energy Production and Performance. 3rd ed. </w:t>
      </w:r>
      <w:r>
        <w:rPr>
          <w:rFonts w:ascii="Times New Roman" w:hAnsi="Times New Roman"/>
          <w:color w:val="000000"/>
          <w:sz w:val="18"/>
        </w:rPr>
        <w:t xml:space="preserve">Champaign, IL: Human Kinetics. 2019. </w:t>
      </w:r>
      <w:r>
        <w:rPr>
          <w:rFonts w:ascii="Times New Roman" w:hAnsi="Times New Roman"/>
          <w:color w:val="2E75B6"/>
          <w:sz w:val="18"/>
        </w:rPr>
        <w:t>pp. 1-22</w:t>
      </w:r>
    </w:p>
    <w:p w14:paraId="43E01C61" w14:textId="77777777" w:rsidR="0020439A" w:rsidRDefault="0020439A" w:rsidP="0020439A">
      <w:pPr>
        <w:spacing w:before="40" w:after="40" w:line="280" w:lineRule="exact"/>
        <w:ind w:left="369" w:hanging="369"/>
        <w:jc w:val="both"/>
      </w:pPr>
      <w:r>
        <w:rPr>
          <w:rFonts w:ascii="Times New Roman" w:hAnsi="Times New Roman"/>
          <w:b/>
          <w:color w:val="1F3864"/>
          <w:sz w:val="18"/>
        </w:rPr>
        <w:t xml:space="preserve">[4] </w:t>
      </w:r>
      <w:r>
        <w:rPr>
          <w:rFonts w:ascii="Times New Roman" w:hAnsi="Times New Roman"/>
          <w:color w:val="000000"/>
          <w:sz w:val="18"/>
        </w:rPr>
        <w:t xml:space="preserve">Australian Institute of Sport. </w:t>
      </w:r>
      <w:r>
        <w:rPr>
          <w:rFonts w:ascii="Times New Roman" w:hAnsi="Times New Roman"/>
          <w:i/>
          <w:color w:val="000000"/>
          <w:sz w:val="18"/>
        </w:rPr>
        <w:t xml:space="preserve">AIS Sports Supplement Framework 2024. </w:t>
      </w:r>
      <w:r>
        <w:rPr>
          <w:rFonts w:ascii="Times New Roman" w:hAnsi="Times New Roman"/>
          <w:color w:val="000000"/>
          <w:sz w:val="18"/>
        </w:rPr>
        <w:t xml:space="preserve">Canberra: Australian Sports Commission. 2024. </w:t>
      </w:r>
      <w:r>
        <w:rPr>
          <w:rFonts w:ascii="Times New Roman" w:hAnsi="Times New Roman"/>
          <w:color w:val="2E75B6"/>
          <w:sz w:val="18"/>
        </w:rPr>
        <w:t>Available from: https://www.ais.gov.au/nutrition/supplements</w:t>
      </w:r>
    </w:p>
    <w:p w14:paraId="07AD8C03" w14:textId="77777777" w:rsidR="0020439A" w:rsidRDefault="0020439A" w:rsidP="0020439A">
      <w:pPr>
        <w:spacing w:before="40" w:after="40" w:line="280" w:lineRule="exact"/>
        <w:ind w:left="369" w:hanging="369"/>
        <w:jc w:val="both"/>
      </w:pPr>
      <w:r>
        <w:rPr>
          <w:rFonts w:ascii="Times New Roman" w:hAnsi="Times New Roman"/>
          <w:b/>
          <w:color w:val="1F3864"/>
          <w:sz w:val="18"/>
        </w:rPr>
        <w:t xml:space="preserve">[5] </w:t>
      </w:r>
      <w:r>
        <w:rPr>
          <w:rFonts w:ascii="Times New Roman" w:hAnsi="Times New Roman"/>
          <w:color w:val="000000"/>
          <w:sz w:val="18"/>
        </w:rPr>
        <w:t xml:space="preserve">Bhavamishra. Bhava Prakasha Nighantu — Guduchyadi Varga, verses 190-193. Commentary by Prof. KM Chunekar; edited by Dr. GS Pandey. </w:t>
      </w:r>
      <w:r>
        <w:rPr>
          <w:rFonts w:ascii="Times New Roman" w:hAnsi="Times New Roman"/>
          <w:i/>
          <w:color w:val="000000"/>
          <w:sz w:val="18"/>
        </w:rPr>
        <w:t xml:space="preserve"> </w:t>
      </w:r>
      <w:r>
        <w:rPr>
          <w:rFonts w:ascii="Times New Roman" w:hAnsi="Times New Roman"/>
          <w:color w:val="000000"/>
          <w:sz w:val="18"/>
        </w:rPr>
        <w:t xml:space="preserve">Varanasi: Chaukhamba Bharati Academy. 2013 (reprint). </w:t>
      </w:r>
    </w:p>
    <w:p w14:paraId="27E1003F" w14:textId="77777777" w:rsidR="0020439A" w:rsidRDefault="0020439A" w:rsidP="0020439A">
      <w:pPr>
        <w:spacing w:before="40" w:after="40" w:line="280" w:lineRule="exact"/>
        <w:ind w:left="369" w:hanging="369"/>
        <w:jc w:val="both"/>
      </w:pPr>
      <w:r>
        <w:rPr>
          <w:rFonts w:ascii="Times New Roman" w:hAnsi="Times New Roman"/>
          <w:b/>
          <w:color w:val="1F3864"/>
          <w:sz w:val="18"/>
        </w:rPr>
        <w:t xml:space="preserve">[6] </w:t>
      </w:r>
      <w:r>
        <w:rPr>
          <w:rFonts w:ascii="Times New Roman" w:hAnsi="Times New Roman"/>
          <w:color w:val="000000"/>
          <w:sz w:val="18"/>
        </w:rPr>
        <w:t xml:space="preserve">Shenoy S, Chaskar U, Sandhu JS, Paadhi MM. </w:t>
      </w:r>
      <w:r>
        <w:rPr>
          <w:rFonts w:ascii="Times New Roman" w:hAnsi="Times New Roman"/>
          <w:i/>
          <w:color w:val="000000"/>
          <w:sz w:val="18"/>
        </w:rPr>
        <w:t xml:space="preserve">Effects of eight-week supplementation of Ashwagandha on cardiorespiratory endurance in elite Indian cyclists. </w:t>
      </w:r>
      <w:r>
        <w:rPr>
          <w:rFonts w:ascii="Times New Roman" w:hAnsi="Times New Roman"/>
          <w:color w:val="000000"/>
          <w:sz w:val="18"/>
        </w:rPr>
        <w:t xml:space="preserve">J Ayurveda Integr Med. 2012;3(4):209-214. </w:t>
      </w:r>
      <w:r>
        <w:rPr>
          <w:rFonts w:ascii="Times New Roman" w:hAnsi="Times New Roman"/>
          <w:color w:val="2E75B6"/>
          <w:sz w:val="18"/>
        </w:rPr>
        <w:t>doi: 10.4103/0975-9476.104444</w:t>
      </w:r>
    </w:p>
    <w:p w14:paraId="7DD32A5A" w14:textId="77777777" w:rsidR="0020439A" w:rsidRDefault="0020439A" w:rsidP="0020439A">
      <w:pPr>
        <w:spacing w:before="40" w:after="40" w:line="280" w:lineRule="exact"/>
        <w:ind w:left="369" w:hanging="369"/>
        <w:jc w:val="both"/>
      </w:pPr>
      <w:r>
        <w:rPr>
          <w:rFonts w:ascii="Times New Roman" w:hAnsi="Times New Roman"/>
          <w:b/>
          <w:color w:val="1F3864"/>
          <w:sz w:val="18"/>
        </w:rPr>
        <w:t xml:space="preserve">[7] </w:t>
      </w:r>
      <w:r>
        <w:rPr>
          <w:rFonts w:ascii="Times New Roman" w:hAnsi="Times New Roman"/>
          <w:color w:val="000000"/>
          <w:sz w:val="18"/>
        </w:rPr>
        <w:t xml:space="preserve">Choudhary B, Shetty A, Langade DG. </w:t>
      </w:r>
      <w:r>
        <w:rPr>
          <w:rFonts w:ascii="Times New Roman" w:hAnsi="Times New Roman"/>
          <w:i/>
          <w:color w:val="000000"/>
          <w:sz w:val="18"/>
        </w:rPr>
        <w:t xml:space="preserve">Efficacy of Ashwagandha (Withania somnifera) in improving cardiorespiratory endurance in healthy athletic adults. </w:t>
      </w:r>
      <w:r>
        <w:rPr>
          <w:rFonts w:ascii="Times New Roman" w:hAnsi="Times New Roman"/>
          <w:color w:val="000000"/>
          <w:sz w:val="18"/>
        </w:rPr>
        <w:t xml:space="preserve">Ayu. 2015;36(1):63-68. </w:t>
      </w:r>
      <w:r>
        <w:rPr>
          <w:rFonts w:ascii="Times New Roman" w:hAnsi="Times New Roman"/>
          <w:color w:val="2E75B6"/>
          <w:sz w:val="18"/>
        </w:rPr>
        <w:t>doi: 10.4103/0974-8520.169002</w:t>
      </w:r>
    </w:p>
    <w:p w14:paraId="290CCB1D" w14:textId="77777777" w:rsidR="0020439A" w:rsidRDefault="0020439A" w:rsidP="0020439A">
      <w:pPr>
        <w:spacing w:before="40" w:after="40" w:line="280" w:lineRule="exact"/>
        <w:ind w:left="369" w:hanging="369"/>
        <w:jc w:val="both"/>
      </w:pPr>
      <w:r>
        <w:rPr>
          <w:rFonts w:ascii="Times New Roman" w:hAnsi="Times New Roman"/>
          <w:b/>
          <w:color w:val="1F3864"/>
          <w:sz w:val="18"/>
        </w:rPr>
        <w:t xml:space="preserve">[8] </w:t>
      </w:r>
      <w:r>
        <w:rPr>
          <w:rFonts w:ascii="Times New Roman" w:hAnsi="Times New Roman"/>
          <w:color w:val="000000"/>
          <w:sz w:val="18"/>
        </w:rPr>
        <w:t xml:space="preserve">Wankhede S, Langade D, Joshi K, Sinha SR, Bhattacharyya S. </w:t>
      </w:r>
      <w:r>
        <w:rPr>
          <w:rFonts w:ascii="Times New Roman" w:hAnsi="Times New Roman"/>
          <w:i/>
          <w:color w:val="000000"/>
          <w:sz w:val="18"/>
        </w:rPr>
        <w:t xml:space="preserve">Examining the effect of Withania somnifera supplementation on muscle strength and recovery: a randomized controlled trial. </w:t>
      </w:r>
      <w:r>
        <w:rPr>
          <w:rFonts w:ascii="Times New Roman" w:hAnsi="Times New Roman"/>
          <w:color w:val="000000"/>
          <w:sz w:val="18"/>
        </w:rPr>
        <w:t xml:space="preserve">J Int Soc Sports Nutr. 2015;12:43. </w:t>
      </w:r>
      <w:r>
        <w:rPr>
          <w:rFonts w:ascii="Times New Roman" w:hAnsi="Times New Roman"/>
          <w:color w:val="2E75B6"/>
          <w:sz w:val="18"/>
        </w:rPr>
        <w:t>doi: 10.1186/s12970-015-0104-9</w:t>
      </w:r>
    </w:p>
    <w:p w14:paraId="6AD8DA4B" w14:textId="77777777" w:rsidR="0020439A" w:rsidRDefault="0020439A" w:rsidP="0020439A">
      <w:pPr>
        <w:spacing w:before="40" w:after="40" w:line="280" w:lineRule="exact"/>
        <w:ind w:left="369" w:hanging="369"/>
        <w:jc w:val="both"/>
      </w:pPr>
      <w:r>
        <w:rPr>
          <w:rFonts w:ascii="Times New Roman" w:hAnsi="Times New Roman"/>
          <w:b/>
          <w:color w:val="1F3864"/>
          <w:sz w:val="18"/>
        </w:rPr>
        <w:lastRenderedPageBreak/>
        <w:t xml:space="preserve">[9] </w:t>
      </w:r>
      <w:r>
        <w:rPr>
          <w:rFonts w:ascii="Times New Roman" w:hAnsi="Times New Roman"/>
          <w:color w:val="000000"/>
          <w:sz w:val="18"/>
        </w:rPr>
        <w:t xml:space="preserve">Sandhu JS, Shah B, Shenoy S, Chauhan S, Lavekar GS, Padhi MM. </w:t>
      </w:r>
      <w:r>
        <w:rPr>
          <w:rFonts w:ascii="Times New Roman" w:hAnsi="Times New Roman"/>
          <w:i/>
          <w:color w:val="000000"/>
          <w:sz w:val="18"/>
        </w:rPr>
        <w:t xml:space="preserve">Effects of Withania somnifera and Terminalia arjuna on physical performance and cardiorespiratory endurance in healthy adults. </w:t>
      </w:r>
      <w:r>
        <w:rPr>
          <w:rFonts w:ascii="Times New Roman" w:hAnsi="Times New Roman"/>
          <w:color w:val="000000"/>
          <w:sz w:val="18"/>
        </w:rPr>
        <w:t xml:space="preserve">J Ayurveda Integr Med. 2010;1(3):144-149. </w:t>
      </w:r>
      <w:r>
        <w:rPr>
          <w:rFonts w:ascii="Times New Roman" w:hAnsi="Times New Roman"/>
          <w:color w:val="2E75B6"/>
          <w:sz w:val="18"/>
        </w:rPr>
        <w:t>doi: 10.4103/0975-9476.72630</w:t>
      </w:r>
    </w:p>
    <w:p w14:paraId="1C3B6962" w14:textId="77777777" w:rsidR="0020439A" w:rsidRDefault="0020439A" w:rsidP="0020439A">
      <w:pPr>
        <w:spacing w:before="40" w:after="40" w:line="280" w:lineRule="exact"/>
        <w:ind w:left="369" w:hanging="369"/>
        <w:jc w:val="both"/>
      </w:pPr>
      <w:r>
        <w:rPr>
          <w:rFonts w:ascii="Times New Roman" w:hAnsi="Times New Roman"/>
          <w:b/>
          <w:color w:val="1F3864"/>
          <w:sz w:val="18"/>
        </w:rPr>
        <w:t xml:space="preserve">[10] </w:t>
      </w:r>
      <w:r>
        <w:rPr>
          <w:rFonts w:ascii="Times New Roman" w:hAnsi="Times New Roman"/>
          <w:color w:val="000000"/>
          <w:sz w:val="18"/>
        </w:rPr>
        <w:t xml:space="preserve">Yadav S. </w:t>
      </w:r>
      <w:r>
        <w:rPr>
          <w:rFonts w:ascii="Times New Roman" w:hAnsi="Times New Roman"/>
          <w:i/>
          <w:color w:val="000000"/>
          <w:sz w:val="18"/>
        </w:rPr>
        <w:t xml:space="preserve">Effect of ashwagandha on selected physical fitness variables of male sprinters. </w:t>
      </w:r>
      <w:r>
        <w:rPr>
          <w:rFonts w:ascii="Times New Roman" w:hAnsi="Times New Roman"/>
          <w:color w:val="000000"/>
          <w:sz w:val="18"/>
        </w:rPr>
        <w:t xml:space="preserve">Turk J Sport Exerc. 2014;16(3):45-47. </w:t>
      </w:r>
      <w:r>
        <w:rPr>
          <w:rFonts w:ascii="Times New Roman" w:hAnsi="Times New Roman"/>
          <w:color w:val="2E75B6"/>
          <w:sz w:val="18"/>
        </w:rPr>
        <w:t>doi: 10.15314/tjse.201416351</w:t>
      </w:r>
    </w:p>
    <w:p w14:paraId="2E468B13" w14:textId="77777777" w:rsidR="0020439A" w:rsidRDefault="0020439A" w:rsidP="0020439A">
      <w:pPr>
        <w:spacing w:before="40" w:after="40" w:line="280" w:lineRule="exact"/>
        <w:ind w:left="369" w:hanging="369"/>
        <w:jc w:val="both"/>
      </w:pPr>
      <w:r>
        <w:rPr>
          <w:rFonts w:ascii="Times New Roman" w:hAnsi="Times New Roman"/>
          <w:b/>
          <w:color w:val="1F3864"/>
          <w:sz w:val="18"/>
        </w:rPr>
        <w:t xml:space="preserve">[11] </w:t>
      </w:r>
      <w:r>
        <w:rPr>
          <w:rFonts w:ascii="Times New Roman" w:hAnsi="Times New Roman"/>
          <w:color w:val="000000"/>
          <w:sz w:val="18"/>
        </w:rPr>
        <w:t xml:space="preserve">Malik A, Mehta V, Dahiya V. </w:t>
      </w:r>
      <w:r>
        <w:rPr>
          <w:rFonts w:ascii="Times New Roman" w:hAnsi="Times New Roman"/>
          <w:i/>
          <w:color w:val="000000"/>
          <w:sz w:val="18"/>
        </w:rPr>
        <w:t xml:space="preserve">Effect of Ashwagandha (Withania somnifera) root powder supplementation on the VO₂max and haemoglobin in hockey players. </w:t>
      </w:r>
      <w:r>
        <w:rPr>
          <w:rFonts w:ascii="Times New Roman" w:hAnsi="Times New Roman"/>
          <w:color w:val="000000"/>
          <w:sz w:val="18"/>
        </w:rPr>
        <w:t xml:space="preserve">Int J Behav Soc Mov Sci. 2013;2(3):91-99. </w:t>
      </w:r>
      <w:r>
        <w:rPr>
          <w:rFonts w:ascii="Times New Roman" w:hAnsi="Times New Roman"/>
          <w:color w:val="2E75B6"/>
          <w:sz w:val="18"/>
        </w:rPr>
        <w:t>[Open access — no doi assigned]</w:t>
      </w:r>
    </w:p>
    <w:p w14:paraId="635233C3" w14:textId="77777777" w:rsidR="0020439A" w:rsidRDefault="0020439A" w:rsidP="0020439A">
      <w:pPr>
        <w:spacing w:before="40" w:after="40" w:line="280" w:lineRule="exact"/>
        <w:ind w:left="369" w:hanging="369"/>
        <w:jc w:val="both"/>
      </w:pPr>
      <w:r>
        <w:rPr>
          <w:rFonts w:ascii="Times New Roman" w:hAnsi="Times New Roman"/>
          <w:b/>
          <w:color w:val="1F3864"/>
          <w:sz w:val="18"/>
        </w:rPr>
        <w:t xml:space="preserve">[12] </w:t>
      </w:r>
      <w:r>
        <w:rPr>
          <w:rFonts w:ascii="Times New Roman" w:hAnsi="Times New Roman"/>
          <w:color w:val="000000"/>
          <w:sz w:val="18"/>
        </w:rPr>
        <w:t xml:space="preserve">Tiwari RK, Shah BA, Patel AU, Raut AA, Rege NN. </w:t>
      </w:r>
      <w:r>
        <w:rPr>
          <w:rFonts w:ascii="Times New Roman" w:hAnsi="Times New Roman"/>
          <w:i/>
          <w:color w:val="000000"/>
          <w:sz w:val="18"/>
        </w:rPr>
        <w:t xml:space="preserve">Effect of Withania somnifera on physical and cardiovascular performance and antioxidant status. </w:t>
      </w:r>
      <w:r>
        <w:rPr>
          <w:rFonts w:ascii="Times New Roman" w:hAnsi="Times New Roman"/>
          <w:color w:val="000000"/>
          <w:sz w:val="18"/>
        </w:rPr>
        <w:t xml:space="preserve">J Ethnopharmacol. 2021;272:113929. </w:t>
      </w:r>
      <w:r>
        <w:rPr>
          <w:rFonts w:ascii="Times New Roman" w:hAnsi="Times New Roman"/>
          <w:color w:val="2E75B6"/>
          <w:sz w:val="18"/>
        </w:rPr>
        <w:t>doi: 10.1016/j.jep.2021.113929</w:t>
      </w:r>
    </w:p>
    <w:p w14:paraId="6398B434" w14:textId="77777777" w:rsidR="0020439A" w:rsidRDefault="0020439A" w:rsidP="0020439A">
      <w:pPr>
        <w:spacing w:before="40" w:after="40" w:line="280" w:lineRule="exact"/>
        <w:ind w:left="369" w:hanging="369"/>
        <w:jc w:val="both"/>
      </w:pPr>
      <w:r>
        <w:rPr>
          <w:rFonts w:ascii="Times New Roman" w:hAnsi="Times New Roman"/>
          <w:b/>
          <w:color w:val="1F3864"/>
          <w:sz w:val="18"/>
        </w:rPr>
        <w:t xml:space="preserve">[13] </w:t>
      </w:r>
      <w:r>
        <w:rPr>
          <w:rFonts w:ascii="Times New Roman" w:hAnsi="Times New Roman"/>
          <w:color w:val="000000"/>
          <w:sz w:val="18"/>
        </w:rPr>
        <w:t xml:space="preserve">Ziegenfuss TN, Kedia AW, Sandrock JE, Raub BJ, Kerksick CM, Lopez HL. </w:t>
      </w:r>
      <w:r>
        <w:rPr>
          <w:rFonts w:ascii="Times New Roman" w:hAnsi="Times New Roman"/>
          <w:i/>
          <w:color w:val="000000"/>
          <w:sz w:val="18"/>
        </w:rPr>
        <w:t xml:space="preserve">Effects of an aqueous extract of Withania somnifera on strength training adaptations and recovery: the STAR Trial. </w:t>
      </w:r>
      <w:r>
        <w:rPr>
          <w:rFonts w:ascii="Times New Roman" w:hAnsi="Times New Roman"/>
          <w:color w:val="000000"/>
          <w:sz w:val="18"/>
        </w:rPr>
        <w:t xml:space="preserve">Nutrients. 2018;10(11):1807. </w:t>
      </w:r>
      <w:r>
        <w:rPr>
          <w:rFonts w:ascii="Times New Roman" w:hAnsi="Times New Roman"/>
          <w:color w:val="2E75B6"/>
          <w:sz w:val="18"/>
        </w:rPr>
        <w:t>doi: 10.3390/nu10111807</w:t>
      </w:r>
    </w:p>
    <w:p w14:paraId="74460C19" w14:textId="77777777" w:rsidR="0020439A" w:rsidRDefault="0020439A" w:rsidP="0020439A">
      <w:pPr>
        <w:spacing w:before="40" w:after="40" w:line="280" w:lineRule="exact"/>
        <w:ind w:left="369" w:hanging="369"/>
        <w:jc w:val="both"/>
      </w:pPr>
      <w:r>
        <w:rPr>
          <w:rFonts w:ascii="Times New Roman" w:hAnsi="Times New Roman"/>
          <w:b/>
          <w:color w:val="1F3864"/>
          <w:sz w:val="18"/>
        </w:rPr>
        <w:t xml:space="preserve">[14] </w:t>
      </w:r>
      <w:r>
        <w:rPr>
          <w:rFonts w:ascii="Times New Roman" w:hAnsi="Times New Roman"/>
          <w:color w:val="000000"/>
          <w:sz w:val="18"/>
        </w:rPr>
        <w:t xml:space="preserve">Bargale Sukumar S, Patil PD, Revankar R, Gupta SK, Bele M. </w:t>
      </w:r>
      <w:r>
        <w:rPr>
          <w:rFonts w:ascii="Times New Roman" w:hAnsi="Times New Roman"/>
          <w:i/>
          <w:color w:val="000000"/>
          <w:sz w:val="18"/>
        </w:rPr>
        <w:t xml:space="preserve">Physiological effects of Withania somnifera supplementation on aerobic capacity and haematological parameters. </w:t>
      </w:r>
      <w:r>
        <w:rPr>
          <w:rFonts w:ascii="Times New Roman" w:hAnsi="Times New Roman"/>
          <w:color w:val="000000"/>
          <w:sz w:val="18"/>
        </w:rPr>
        <w:t xml:space="preserve">IJRPS. 2021;11(Suppl B):1289-1295. </w:t>
      </w:r>
      <w:r>
        <w:rPr>
          <w:rFonts w:ascii="Times New Roman" w:hAnsi="Times New Roman"/>
          <w:color w:val="2E75B6"/>
          <w:sz w:val="18"/>
        </w:rPr>
        <w:t>doi: 10.26452/ijrps.v11iSupB.4187</w:t>
      </w:r>
    </w:p>
    <w:p w14:paraId="3E4B19C9" w14:textId="77777777" w:rsidR="0020439A" w:rsidRDefault="0020439A" w:rsidP="0020439A">
      <w:pPr>
        <w:spacing w:before="40" w:after="40" w:line="280" w:lineRule="exact"/>
        <w:ind w:left="369" w:hanging="369"/>
        <w:jc w:val="both"/>
      </w:pPr>
      <w:r>
        <w:rPr>
          <w:rFonts w:ascii="Times New Roman" w:hAnsi="Times New Roman"/>
          <w:b/>
          <w:color w:val="1F3864"/>
          <w:sz w:val="18"/>
        </w:rPr>
        <w:t xml:space="preserve">[15] </w:t>
      </w:r>
      <w:r>
        <w:rPr>
          <w:rFonts w:ascii="Times New Roman" w:hAnsi="Times New Roman"/>
          <w:color w:val="000000"/>
          <w:sz w:val="18"/>
        </w:rPr>
        <w:t xml:space="preserve">Langade D, Thakare V, Kanchi S, Kelgane S. </w:t>
      </w:r>
      <w:r>
        <w:rPr>
          <w:rFonts w:ascii="Times New Roman" w:hAnsi="Times New Roman"/>
          <w:i/>
          <w:color w:val="000000"/>
          <w:sz w:val="18"/>
        </w:rPr>
        <w:t xml:space="preserve">Clinical evaluation of the pharmacological impact of Ashwagandha root extract on sleep in healthy volunteers and insomnia patients. </w:t>
      </w:r>
      <w:r>
        <w:rPr>
          <w:rFonts w:ascii="Times New Roman" w:hAnsi="Times New Roman"/>
          <w:color w:val="000000"/>
          <w:sz w:val="18"/>
        </w:rPr>
        <w:t xml:space="preserve">J Ethnopharmacol. 2021;264:113276. </w:t>
      </w:r>
      <w:r>
        <w:rPr>
          <w:rFonts w:ascii="Times New Roman" w:hAnsi="Times New Roman"/>
          <w:color w:val="2E75B6"/>
          <w:sz w:val="18"/>
        </w:rPr>
        <w:t>doi: 10.1016/j.jep.2020.113276</w:t>
      </w:r>
    </w:p>
    <w:p w14:paraId="622913DA" w14:textId="77777777" w:rsidR="0020439A" w:rsidRDefault="0020439A" w:rsidP="0020439A">
      <w:pPr>
        <w:spacing w:before="40" w:after="40" w:line="280" w:lineRule="exact"/>
        <w:ind w:left="369" w:hanging="369"/>
        <w:jc w:val="both"/>
      </w:pPr>
      <w:r>
        <w:rPr>
          <w:rFonts w:ascii="Times New Roman" w:hAnsi="Times New Roman"/>
          <w:b/>
          <w:color w:val="1F3864"/>
          <w:sz w:val="18"/>
        </w:rPr>
        <w:t xml:space="preserve">[16] </w:t>
      </w:r>
      <w:r>
        <w:rPr>
          <w:rFonts w:ascii="Times New Roman" w:hAnsi="Times New Roman"/>
          <w:color w:val="000000"/>
          <w:sz w:val="18"/>
        </w:rPr>
        <w:t xml:space="preserve">Verma N, Gupta SK, Patil S, Tiwari S, Mishra AK. </w:t>
      </w:r>
      <w:r>
        <w:rPr>
          <w:rFonts w:ascii="Times New Roman" w:hAnsi="Times New Roman"/>
          <w:i/>
          <w:color w:val="000000"/>
          <w:sz w:val="18"/>
        </w:rPr>
        <w:t xml:space="preserve">Effects of Withania somnifera on physical performance: a multi-centre randomised controlled trial. </w:t>
      </w:r>
      <w:r>
        <w:rPr>
          <w:rFonts w:ascii="Times New Roman" w:hAnsi="Times New Roman"/>
          <w:color w:val="000000"/>
          <w:sz w:val="18"/>
        </w:rPr>
        <w:t xml:space="preserve">F1000Research. 2024;12:335. </w:t>
      </w:r>
      <w:r>
        <w:rPr>
          <w:rFonts w:ascii="Times New Roman" w:hAnsi="Times New Roman"/>
          <w:color w:val="2E75B6"/>
          <w:sz w:val="18"/>
        </w:rPr>
        <w:t>doi: 10.12688/f1000research.130932.2</w:t>
      </w:r>
    </w:p>
    <w:p w14:paraId="5CEB783F" w14:textId="77777777" w:rsidR="0020439A" w:rsidRDefault="0020439A" w:rsidP="0020439A">
      <w:pPr>
        <w:spacing w:before="40" w:after="40" w:line="280" w:lineRule="exact"/>
        <w:ind w:left="369" w:hanging="369"/>
        <w:jc w:val="both"/>
      </w:pPr>
      <w:r>
        <w:rPr>
          <w:rFonts w:ascii="Times New Roman" w:hAnsi="Times New Roman"/>
          <w:b/>
          <w:color w:val="1F3864"/>
          <w:sz w:val="18"/>
        </w:rPr>
        <w:t xml:space="preserve">[17] </w:t>
      </w:r>
      <w:r>
        <w:rPr>
          <w:rFonts w:ascii="Times New Roman" w:hAnsi="Times New Roman"/>
          <w:color w:val="000000"/>
          <w:sz w:val="18"/>
        </w:rPr>
        <w:t xml:space="preserve">Zenroot Trial Authors. </w:t>
      </w:r>
      <w:r>
        <w:rPr>
          <w:rFonts w:ascii="Times New Roman" w:hAnsi="Times New Roman"/>
          <w:i/>
          <w:color w:val="000000"/>
          <w:sz w:val="18"/>
        </w:rPr>
        <w:t xml:space="preserve">Effects of standardised Withania somnifera extract on HRV, stress, anxiety, and sleep quality in healthy adults. </w:t>
      </w:r>
      <w:r>
        <w:rPr>
          <w:rFonts w:ascii="Times New Roman" w:hAnsi="Times New Roman"/>
          <w:color w:val="000000"/>
          <w:sz w:val="18"/>
        </w:rPr>
        <w:t xml:space="preserve">Adv Ther. 2025. </w:t>
      </w:r>
      <w:r>
        <w:rPr>
          <w:rFonts w:ascii="Times New Roman" w:hAnsi="Times New Roman"/>
          <w:color w:val="2E75B6"/>
          <w:sz w:val="18"/>
        </w:rPr>
        <w:t>doi: 10.1007/s12325-025-03327-z [verify before submission]</w:t>
      </w:r>
    </w:p>
    <w:p w14:paraId="5070F1DC" w14:textId="77777777" w:rsidR="0020439A" w:rsidRDefault="0020439A" w:rsidP="0020439A">
      <w:pPr>
        <w:spacing w:before="40" w:after="40" w:line="280" w:lineRule="exact"/>
        <w:ind w:left="369" w:hanging="369"/>
        <w:jc w:val="both"/>
      </w:pPr>
      <w:r>
        <w:rPr>
          <w:rFonts w:ascii="Times New Roman" w:hAnsi="Times New Roman"/>
          <w:b/>
          <w:color w:val="1F3864"/>
          <w:sz w:val="18"/>
        </w:rPr>
        <w:t xml:space="preserve">[18] </w:t>
      </w:r>
      <w:r>
        <w:rPr>
          <w:rFonts w:ascii="Times New Roman" w:hAnsi="Times New Roman"/>
          <w:color w:val="000000"/>
          <w:sz w:val="18"/>
        </w:rPr>
        <w:t xml:space="preserve">Gómez Afonso A, Fernandez-Lazaro D, Adams DP, Monserdà-Vilaró A, Fernandez-Lazaro CI. </w:t>
      </w:r>
      <w:r>
        <w:rPr>
          <w:rFonts w:ascii="Times New Roman" w:hAnsi="Times New Roman"/>
          <w:i/>
          <w:color w:val="000000"/>
          <w:sz w:val="18"/>
        </w:rPr>
        <w:t xml:space="preserve">Effects of Withania somnifera on health-related outcomes in healthy adults — a systematic review. </w:t>
      </w:r>
      <w:r>
        <w:rPr>
          <w:rFonts w:ascii="Times New Roman" w:hAnsi="Times New Roman"/>
          <w:color w:val="000000"/>
          <w:sz w:val="18"/>
        </w:rPr>
        <w:t xml:space="preserve">Curr Nutr Rep. 2023;12:465-477. </w:t>
      </w:r>
      <w:r>
        <w:rPr>
          <w:rFonts w:ascii="Times New Roman" w:hAnsi="Times New Roman"/>
          <w:color w:val="2E75B6"/>
          <w:sz w:val="18"/>
        </w:rPr>
        <w:t>doi: 10.1007/s13668-023-00474-3</w:t>
      </w:r>
    </w:p>
    <w:p w14:paraId="17FB711F" w14:textId="77777777" w:rsidR="0020439A" w:rsidRDefault="0020439A" w:rsidP="0020439A">
      <w:pPr>
        <w:spacing w:before="40" w:after="40" w:line="280" w:lineRule="exact"/>
        <w:ind w:left="369" w:hanging="369"/>
        <w:jc w:val="both"/>
      </w:pPr>
      <w:r>
        <w:rPr>
          <w:rFonts w:ascii="Times New Roman" w:hAnsi="Times New Roman"/>
          <w:b/>
          <w:color w:val="1F3864"/>
          <w:sz w:val="18"/>
        </w:rPr>
        <w:t xml:space="preserve">[19] </w:t>
      </w:r>
      <w:r>
        <w:rPr>
          <w:rFonts w:ascii="Times New Roman" w:hAnsi="Times New Roman"/>
          <w:color w:val="000000"/>
          <w:sz w:val="18"/>
        </w:rPr>
        <w:t xml:space="preserve">Turkish Journal of Sports Medicine. </w:t>
      </w:r>
      <w:r>
        <w:rPr>
          <w:rFonts w:ascii="Times New Roman" w:hAnsi="Times New Roman"/>
          <w:i/>
          <w:color w:val="000000"/>
          <w:sz w:val="18"/>
        </w:rPr>
        <w:t xml:space="preserve">Systematic review and meta-analysis of Withania somnifera supplementation in competitive athletes. </w:t>
      </w:r>
      <w:r>
        <w:rPr>
          <w:rFonts w:ascii="Times New Roman" w:hAnsi="Times New Roman"/>
          <w:color w:val="000000"/>
          <w:sz w:val="18"/>
        </w:rPr>
        <w:t xml:space="preserve">Turk J Sports Med. 2025;60(2):89-103. </w:t>
      </w:r>
      <w:r>
        <w:rPr>
          <w:rFonts w:ascii="Times New Roman" w:hAnsi="Times New Roman"/>
          <w:color w:val="2E75B6"/>
          <w:sz w:val="18"/>
        </w:rPr>
        <w:t>doi: 10.47447/tjsm.2025.002 [verify before submission]</w:t>
      </w:r>
    </w:p>
    <w:p w14:paraId="242F70D4" w14:textId="77777777" w:rsidR="0020439A" w:rsidRDefault="0020439A" w:rsidP="0020439A">
      <w:pPr>
        <w:spacing w:before="40" w:after="40" w:line="280" w:lineRule="exact"/>
        <w:ind w:left="369" w:hanging="369"/>
        <w:jc w:val="both"/>
      </w:pPr>
      <w:r>
        <w:rPr>
          <w:rFonts w:ascii="Times New Roman" w:hAnsi="Times New Roman"/>
          <w:b/>
          <w:color w:val="1F3864"/>
          <w:sz w:val="18"/>
        </w:rPr>
        <w:t xml:space="preserve">[20] </w:t>
      </w:r>
      <w:r>
        <w:rPr>
          <w:rFonts w:ascii="Times New Roman" w:hAnsi="Times New Roman"/>
          <w:color w:val="000000"/>
          <w:sz w:val="18"/>
        </w:rPr>
        <w:t xml:space="preserve">Smith SJ, Lopresti AL, Fairchild TJ. </w:t>
      </w:r>
      <w:r>
        <w:rPr>
          <w:rFonts w:ascii="Times New Roman" w:hAnsi="Times New Roman"/>
          <w:i/>
          <w:color w:val="000000"/>
          <w:sz w:val="18"/>
        </w:rPr>
        <w:t xml:space="preserve">Examining the effects of a standardised Ashwagandha extract (Witholytin) on muscle strength and recovery in resistance-trained men. </w:t>
      </w:r>
      <w:r>
        <w:rPr>
          <w:rFonts w:ascii="Times New Roman" w:hAnsi="Times New Roman"/>
          <w:color w:val="000000"/>
          <w:sz w:val="18"/>
        </w:rPr>
        <w:t xml:space="preserve">J Psychopharmacol. 2023;37(11):1091-1103. </w:t>
      </w:r>
      <w:r>
        <w:rPr>
          <w:rFonts w:ascii="Times New Roman" w:hAnsi="Times New Roman"/>
          <w:color w:val="2E75B6"/>
          <w:sz w:val="18"/>
        </w:rPr>
        <w:t>doi: 10.1177/02698811231171061</w:t>
      </w:r>
    </w:p>
    <w:p w14:paraId="4B084231" w14:textId="77777777" w:rsidR="0020439A" w:rsidRDefault="0020439A" w:rsidP="0020439A">
      <w:pPr>
        <w:spacing w:before="40" w:after="40" w:line="280" w:lineRule="exact"/>
        <w:ind w:left="369" w:hanging="369"/>
        <w:jc w:val="both"/>
      </w:pPr>
      <w:r>
        <w:rPr>
          <w:rFonts w:ascii="Times New Roman" w:hAnsi="Times New Roman"/>
          <w:b/>
          <w:color w:val="1F3864"/>
          <w:sz w:val="18"/>
        </w:rPr>
        <w:t xml:space="preserve">[21] </w:t>
      </w:r>
      <w:r>
        <w:rPr>
          <w:rFonts w:ascii="Times New Roman" w:hAnsi="Times New Roman"/>
          <w:color w:val="000000"/>
          <w:sz w:val="18"/>
        </w:rPr>
        <w:t xml:space="preserve">World Anti-Doping Agency. </w:t>
      </w:r>
      <w:r>
        <w:rPr>
          <w:rFonts w:ascii="Times New Roman" w:hAnsi="Times New Roman"/>
          <w:i/>
          <w:color w:val="000000"/>
          <w:sz w:val="18"/>
        </w:rPr>
        <w:t xml:space="preserve">WADA Prohibited List 2025. </w:t>
      </w:r>
      <w:r>
        <w:rPr>
          <w:rFonts w:ascii="Times New Roman" w:hAnsi="Times New Roman"/>
          <w:color w:val="000000"/>
          <w:sz w:val="18"/>
        </w:rPr>
        <w:t xml:space="preserve">Montreal: WADA. 2025. </w:t>
      </w:r>
      <w:r>
        <w:rPr>
          <w:rFonts w:ascii="Times New Roman" w:hAnsi="Times New Roman"/>
          <w:color w:val="2E75B6"/>
          <w:sz w:val="18"/>
        </w:rPr>
        <w:t>Available from: https://www.wada-ama.org/en/prohibited-list</w:t>
      </w:r>
    </w:p>
    <w:p w14:paraId="16E02F17" w14:textId="77777777" w:rsidR="0020439A" w:rsidRDefault="0020439A" w:rsidP="0020439A">
      <w:pPr>
        <w:spacing w:before="40" w:after="40"/>
      </w:pPr>
    </w:p>
    <w:p w14:paraId="49971774" w14:textId="557144AD" w:rsidR="00A51CE7" w:rsidRPr="00A51CE7" w:rsidRDefault="00A51CE7" w:rsidP="00A51CE7">
      <w:pPr>
        <w:spacing w:before="80"/>
        <w:jc w:val="center"/>
        <w:rPr>
          <w:lang w:val="en-IN"/>
        </w:rPr>
      </w:pPr>
      <w:r w:rsidRPr="00A51CE7">
        <w:rPr>
          <w:b/>
          <w:bCs/>
          <w:lang w:val="en-IN"/>
        </w:rPr>
        <w:t>"</w:t>
      </w:r>
    </w:p>
    <w:p w14:paraId="64963D16" w14:textId="406EBBAD" w:rsidR="00725AF4" w:rsidRDefault="00725AF4">
      <w:pPr>
        <w:spacing w:before="80"/>
        <w:jc w:val="center"/>
      </w:pPr>
    </w:p>
    <w:sectPr w:rsidR="00725AF4" w:rsidSect="00034616">
      <w:pgSz w:w="11906" w:h="16838"/>
      <w:pgMar w:top="1440" w:right="1417" w:bottom="1440"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921210501">
    <w:abstractNumId w:val="8"/>
  </w:num>
  <w:num w:numId="2" w16cid:durableId="1253778649">
    <w:abstractNumId w:val="6"/>
  </w:num>
  <w:num w:numId="3" w16cid:durableId="1216962729">
    <w:abstractNumId w:val="5"/>
  </w:num>
  <w:num w:numId="4" w16cid:durableId="2562427">
    <w:abstractNumId w:val="4"/>
  </w:num>
  <w:num w:numId="5" w16cid:durableId="143203860">
    <w:abstractNumId w:val="7"/>
  </w:num>
  <w:num w:numId="6" w16cid:durableId="849176951">
    <w:abstractNumId w:val="3"/>
  </w:num>
  <w:num w:numId="7" w16cid:durableId="1959022300">
    <w:abstractNumId w:val="2"/>
  </w:num>
  <w:num w:numId="8" w16cid:durableId="1473982587">
    <w:abstractNumId w:val="1"/>
  </w:num>
  <w:num w:numId="9" w16cid:durableId="2202150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0439A"/>
    <w:rsid w:val="0026694A"/>
    <w:rsid w:val="0029639D"/>
    <w:rsid w:val="002C556D"/>
    <w:rsid w:val="003107C9"/>
    <w:rsid w:val="00326F90"/>
    <w:rsid w:val="00725AF4"/>
    <w:rsid w:val="00967132"/>
    <w:rsid w:val="00A51CE7"/>
    <w:rsid w:val="00AA1D8D"/>
    <w:rsid w:val="00AF0C95"/>
    <w:rsid w:val="00B47730"/>
    <w:rsid w:val="00B6165D"/>
    <w:rsid w:val="00CB0664"/>
    <w:rsid w:val="00F67B2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BDE3E88"/>
  <w14:defaultImageDpi w14:val="300"/>
  <w15:docId w15:val="{E338174C-DC95-4031-A9C9-54F15EE85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Pages>
  <Words>3195</Words>
  <Characters>18218</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21371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Dipti Sarma</cp:lastModifiedBy>
  <cp:revision>6</cp:revision>
  <dcterms:created xsi:type="dcterms:W3CDTF">2026-07-28T04:46:00Z</dcterms:created>
  <dcterms:modified xsi:type="dcterms:W3CDTF">2026-07-28T05:55:00Z</dcterms:modified>
  <cp:category/>
</cp:coreProperties>
</file>