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World Health Organization has defined child abuse as ‘‘Every kind of physical, sexual, emotional abuse, neglect or negligent treatment, commercial or other exploitation resulting in actual or potential harm to the child's health, survival, development or dignity in the context of a relationship of responsibility, trust or power’’ (World Health Organization, 1999).[1]</w:t>
      </w:r>
      <w:r w:rsidDel="00000000" w:rsidR="00000000" w:rsidRPr="00000000">
        <w:rPr>
          <w:rFonts w:ascii="Times New Roman" w:cs="Times New Roman" w:eastAsia="Times New Roman" w:hAnsi="Times New Roman"/>
          <w:color w:val="000000"/>
          <w:sz w:val="24"/>
          <w:szCs w:val="24"/>
          <w:highlight w:val="white"/>
          <w:rtl w:val="0"/>
        </w:rPr>
        <w:t xml:space="preserve">As of 2006, the World Health Organization distinguishes four types of child maltreatment: </w:t>
      </w:r>
      <w:hyperlink r:id="rId6">
        <w:r w:rsidDel="00000000" w:rsidR="00000000" w:rsidRPr="00000000">
          <w:rPr>
            <w:rFonts w:ascii="Times New Roman" w:cs="Times New Roman" w:eastAsia="Times New Roman" w:hAnsi="Times New Roman"/>
            <w:color w:val="000000"/>
            <w:sz w:val="24"/>
            <w:szCs w:val="24"/>
            <w:highlight w:val="white"/>
            <w:u w:val="none"/>
            <w:rtl w:val="0"/>
          </w:rPr>
          <w:t xml:space="preserve">physical abuse</w:t>
        </w:r>
      </w:hyperlink>
      <w:r w:rsidDel="00000000" w:rsidR="00000000" w:rsidRPr="00000000">
        <w:rPr>
          <w:rFonts w:ascii="Times New Roman" w:cs="Times New Roman" w:eastAsia="Times New Roman" w:hAnsi="Times New Roman"/>
          <w:color w:val="000000"/>
          <w:sz w:val="24"/>
          <w:szCs w:val="24"/>
          <w:highlight w:val="white"/>
          <w:rtl w:val="0"/>
        </w:rPr>
        <w:t xml:space="preserve">; </w:t>
      </w:r>
      <w:hyperlink r:id="rId7">
        <w:r w:rsidDel="00000000" w:rsidR="00000000" w:rsidRPr="00000000">
          <w:rPr>
            <w:rFonts w:ascii="Times New Roman" w:cs="Times New Roman" w:eastAsia="Times New Roman" w:hAnsi="Times New Roman"/>
            <w:color w:val="000000"/>
            <w:sz w:val="24"/>
            <w:szCs w:val="24"/>
            <w:highlight w:val="white"/>
            <w:u w:val="none"/>
            <w:rtl w:val="0"/>
          </w:rPr>
          <w:t xml:space="preserve">sexual abuse</w:t>
        </w:r>
      </w:hyperlink>
      <w:r w:rsidDel="00000000" w:rsidR="00000000" w:rsidRPr="00000000">
        <w:rPr>
          <w:rFonts w:ascii="Times New Roman" w:cs="Times New Roman" w:eastAsia="Times New Roman" w:hAnsi="Times New Roman"/>
          <w:color w:val="000000"/>
          <w:sz w:val="24"/>
          <w:szCs w:val="24"/>
          <w:highlight w:val="white"/>
          <w:rtl w:val="0"/>
        </w:rPr>
        <w:t xml:space="preserve">; </w:t>
      </w:r>
      <w:hyperlink r:id="rId8">
        <w:r w:rsidDel="00000000" w:rsidR="00000000" w:rsidRPr="00000000">
          <w:rPr>
            <w:rFonts w:ascii="Times New Roman" w:cs="Times New Roman" w:eastAsia="Times New Roman" w:hAnsi="Times New Roman"/>
            <w:color w:val="000000"/>
            <w:sz w:val="24"/>
            <w:szCs w:val="24"/>
            <w:highlight w:val="white"/>
            <w:u w:val="none"/>
            <w:rtl w:val="0"/>
          </w:rPr>
          <w:t xml:space="preserve">emotional (or psychological) abuse</w:t>
        </w:r>
      </w:hyperlink>
      <w:r w:rsidDel="00000000" w:rsidR="00000000" w:rsidRPr="00000000">
        <w:rPr>
          <w:rFonts w:ascii="Times New Roman" w:cs="Times New Roman" w:eastAsia="Times New Roman" w:hAnsi="Times New Roman"/>
          <w:color w:val="000000"/>
          <w:sz w:val="24"/>
          <w:szCs w:val="24"/>
          <w:highlight w:val="white"/>
          <w:rtl w:val="0"/>
        </w:rPr>
        <w:t xml:space="preserve">; and </w:t>
      </w:r>
      <w:hyperlink r:id="rId9">
        <w:r w:rsidDel="00000000" w:rsidR="00000000" w:rsidRPr="00000000">
          <w:rPr>
            <w:rFonts w:ascii="Times New Roman" w:cs="Times New Roman" w:eastAsia="Times New Roman" w:hAnsi="Times New Roman"/>
            <w:color w:val="000000"/>
            <w:sz w:val="24"/>
            <w:szCs w:val="24"/>
            <w:highlight w:val="white"/>
            <w:u w:val="none"/>
            <w:rtl w:val="0"/>
          </w:rPr>
          <w:t xml:space="preserve">neglect</w:t>
        </w:r>
      </w:hyperlink>
      <w:r w:rsidDel="00000000" w:rsidR="00000000" w:rsidRPr="00000000">
        <w:rPr>
          <w:rFonts w:ascii="Times New Roman" w:cs="Times New Roman" w:eastAsia="Times New Roman" w:hAnsi="Times New Roman"/>
          <w:color w:val="000000"/>
          <w:sz w:val="24"/>
          <w:szCs w:val="24"/>
          <w:highlight w:val="white"/>
          <w:rtl w:val="0"/>
        </w:rPr>
        <w:t xml:space="preserve">.[2]In the United States, the </w:t>
      </w:r>
      <w:hyperlink r:id="rId10">
        <w:r w:rsidDel="00000000" w:rsidR="00000000" w:rsidRPr="00000000">
          <w:rPr>
            <w:rFonts w:ascii="Times New Roman" w:cs="Times New Roman" w:eastAsia="Times New Roman" w:hAnsi="Times New Roman"/>
            <w:color w:val="000000"/>
            <w:sz w:val="24"/>
            <w:szCs w:val="24"/>
            <w:highlight w:val="white"/>
            <w:u w:val="none"/>
            <w:rtl w:val="0"/>
          </w:rPr>
          <w:t xml:space="preserve">Centers for Disease Control and Prevention</w:t>
        </w:r>
      </w:hyperlink>
      <w:r w:rsidDel="00000000" w:rsidR="00000000" w:rsidRPr="00000000">
        <w:rPr>
          <w:rFonts w:ascii="Times New Roman" w:cs="Times New Roman" w:eastAsia="Times New Roman" w:hAnsi="Times New Roman"/>
          <w:color w:val="000000"/>
          <w:sz w:val="24"/>
          <w:szCs w:val="24"/>
          <w:highlight w:val="white"/>
          <w:rtl w:val="0"/>
        </w:rPr>
        <w:t xml:space="preserve"> (CDC) uses the term child maltreatment to refer to both acts of commission (abuse), which </w:t>
      </w:r>
      <w:r w:rsidDel="00000000" w:rsidR="00000000" w:rsidRPr="00000000">
        <w:rPr>
          <w:rFonts w:ascii="Times New Roman" w:cs="Times New Roman" w:eastAsia="Times New Roman" w:hAnsi="Times New Roman"/>
          <w:sz w:val="24"/>
          <w:szCs w:val="24"/>
          <w:highlight w:val="white"/>
          <w:rtl w:val="0"/>
        </w:rPr>
        <w:t xml:space="preserve">include "words or overt actions that cause harm, potential harm, or threat of harm to a child", as well as acts of omission (neglect), meaning "the failure to provide for a child's basic physical, emotional, or educational needs or to protect a child from harm or potential harm".[3]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abuse and neglect is a persistent yet often overlooked subject. Infants and children are helpless to the abusive adults, which may result in injuries that can range from mild to extreme and even result in their death. Crimes against children have increased over six times in 2008-2018, from 22,500 cases recorded in 2008 to 1, 41,764 cases in 2018(according to the NCRB data from 2008 and 2018).If abuse is suspected, then it must be recognized, recorded, and reported to stop further repeated abuse.[4]</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Children, being carefree are highly susceptible to injuries but certain types of injuries are characteristic of abuse. A dental professional has the caliber of identifying such injuries in the course of routine dental treatment and this is within the scope of dentistry for identification. [5] </w:t>
      </w:r>
      <w:r w:rsidDel="00000000" w:rsidR="00000000" w:rsidRPr="00000000">
        <w:rPr>
          <w:rFonts w:ascii="Times New Roman" w:cs="Times New Roman" w:eastAsia="Times New Roman" w:hAnsi="Times New Roman"/>
          <w:sz w:val="24"/>
          <w:szCs w:val="24"/>
          <w:rtl w:val="0"/>
        </w:rPr>
        <w:t xml:space="preserve">Hence, as members of the dental profession, we should realize that we find ourselves in a position to identify physical and emotional manifestations of child abuse as the census has shown that nearly 50–75% of child abuse include trauma to the mouth, face, and head[6,7]. Injuries to the upper lip and maxillary labial frenum may be peculiar in severely abused children. Several studies have reported that more plaque, gingival inflammation, and decayed teeth can be seen in children of abuse. [8,9] Although studying child abuse is well established in the dental curriculum, its practical application is often found lacking in the majority of institutions due to various reasons like lack of training, disbelief, and inhibitions. In the present study, the authors have tried to analyze the knowledge of dental professionals regarding detection of child abuse cases during their practice, to detect causes that lead to less or false reporting and also to establish their practice and experience in dealing with cases of child abuse.</w:t>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MATERIALS AND METHODS</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self-administered, structured questionnaire study was circulated among 250 dental professionals in North India. The questionnaire was validated initially by the responses obtained from 10 dentists and the final questionnaire was prepared based on their recommendations. Before the circulation of the questionnaire, written consent was obtained stating that responses would be kept anonymous and confidential. The final 19-question survey/questionnaire consisted of multiple-choice as well as dichotomous (yes-no) questions. The First section focused on the demographics and professional status of the responding practitioners, the Second section consisted of three parts: First to assess the practitioner's knowledge regarding detection of such cases; second to determine their attitudes and causes that lead to the obstruction in reporting and third to establish their practice and experience in dealing with cases of child abuse. The answers were tabulated and analyzed using SPSS (version 22.0) and results represented in the form of bar diagrams and pie charts wherever applicable.</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RESULTS</w: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of the questionnaire were tabulated, and percent frequency distribution to each item was computed. 236 people responded to the questionnaire, yielding a response rate of 94%. The majority, 179 (75.8%) of the dentists had work experience between 1-5 years, as can be seen in Table 1. Most of them i.e. 141 (59.7%) worked in a private set-up and a few (10.6%) of them in government institute. More than half of dentists (126 i.e. 53.4%) were general practitioners and the others were specialized in their respective branches, as can be seen from Table 2. The majority of the respondents were from Uttar Pradesh (66 i.e. 28%), followed by Delhi NCR (60 i.e. 25%) and Madhya Pradesh (649 i.e. 21%).</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Table 1: </w:t>
      </w:r>
      <w:r w:rsidDel="00000000" w:rsidR="00000000" w:rsidRPr="00000000">
        <w:rPr>
          <w:rFonts w:ascii="Times New Roman" w:cs="Times New Roman" w:eastAsia="Times New Roman" w:hAnsi="Times New Roman"/>
          <w:color w:val="000000"/>
          <w:u w:val="single"/>
          <w:rtl w:val="0"/>
        </w:rPr>
        <w:t xml:space="preserve">Working Experience of Dental Professionals</w:t>
      </w: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8140.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4"/>
        <w:gridCol w:w="1984"/>
        <w:gridCol w:w="1763"/>
        <w:tblGridChange w:id="0">
          <w:tblGrid>
            <w:gridCol w:w="4394"/>
            <w:gridCol w:w="1984"/>
            <w:gridCol w:w="1763"/>
          </w:tblGrid>
        </w:tblGridChange>
      </w:tblGrid>
      <w:tr>
        <w:trPr>
          <w:cantSplit w:val="0"/>
          <w:tblHeader w:val="0"/>
        </w:trPr>
        <w:tc>
          <w:tcPr/>
          <w:p w:rsidR="00000000" w:rsidDel="00000000" w:rsidP="00000000" w:rsidRDefault="00000000" w:rsidRPr="00000000" w14:paraId="00000010">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Working Experience of respondents (in Years)</w:t>
            </w:r>
          </w:p>
        </w:tc>
        <w:tc>
          <w:tcPr/>
          <w:p w:rsidR="00000000" w:rsidDel="00000000" w:rsidP="00000000" w:rsidRDefault="00000000" w:rsidRPr="00000000" w14:paraId="00000011">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Frequency (n=236)</w:t>
            </w:r>
          </w:p>
        </w:tc>
        <w:tc>
          <w:tcPr/>
          <w:p w:rsidR="00000000" w:rsidDel="00000000" w:rsidP="00000000" w:rsidRDefault="00000000" w:rsidRPr="00000000" w14:paraId="00000012">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Percentage (%)</w:t>
            </w:r>
          </w:p>
        </w:tc>
      </w:tr>
      <w:tr>
        <w:trPr>
          <w:cantSplit w:val="0"/>
          <w:tblHeader w:val="0"/>
        </w:trPr>
        <w:tc>
          <w:tcPr/>
          <w:p w:rsidR="00000000" w:rsidDel="00000000" w:rsidP="00000000" w:rsidRDefault="00000000" w:rsidRPr="00000000" w14:paraId="00000013">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Less than 5 </w:t>
            </w:r>
            <w:r w:rsidDel="00000000" w:rsidR="00000000" w:rsidRPr="00000000">
              <w:rPr>
                <w:rtl w:val="0"/>
              </w:rPr>
            </w:r>
          </w:p>
        </w:tc>
        <w:tc>
          <w:tcPr/>
          <w:p w:rsidR="00000000" w:rsidDel="00000000" w:rsidP="00000000" w:rsidRDefault="00000000" w:rsidRPr="00000000" w14:paraId="00000014">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179</w:t>
            </w:r>
          </w:p>
        </w:tc>
        <w:tc>
          <w:tcPr/>
          <w:p w:rsidR="00000000" w:rsidDel="00000000" w:rsidP="00000000" w:rsidRDefault="00000000" w:rsidRPr="00000000" w14:paraId="00000015">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75.8</w:t>
            </w:r>
          </w:p>
        </w:tc>
      </w:tr>
      <w:tr>
        <w:trPr>
          <w:cantSplit w:val="0"/>
          <w:tblHeader w:val="0"/>
        </w:trPr>
        <w:tc>
          <w:tcPr/>
          <w:p w:rsidR="00000000" w:rsidDel="00000000" w:rsidP="00000000" w:rsidRDefault="00000000" w:rsidRPr="00000000" w14:paraId="00000016">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6—10 </w:t>
            </w:r>
            <w:r w:rsidDel="00000000" w:rsidR="00000000" w:rsidRPr="00000000">
              <w:rPr>
                <w:rtl w:val="0"/>
              </w:rPr>
            </w:r>
          </w:p>
        </w:tc>
        <w:tc>
          <w:tcPr/>
          <w:p w:rsidR="00000000" w:rsidDel="00000000" w:rsidP="00000000" w:rsidRDefault="00000000" w:rsidRPr="00000000" w14:paraId="00000017">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w:t>
            </w:r>
          </w:p>
        </w:tc>
        <w:tc>
          <w:tcPr/>
          <w:p w:rsidR="00000000" w:rsidDel="00000000" w:rsidP="00000000" w:rsidRDefault="00000000" w:rsidRPr="00000000" w14:paraId="00000018">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15.3</w:t>
            </w:r>
          </w:p>
        </w:tc>
      </w:tr>
      <w:tr>
        <w:trPr>
          <w:cantSplit w:val="0"/>
          <w:tblHeader w:val="0"/>
        </w:trPr>
        <w:tc>
          <w:tcPr/>
          <w:p w:rsidR="00000000" w:rsidDel="00000000" w:rsidP="00000000" w:rsidRDefault="00000000" w:rsidRPr="00000000" w14:paraId="00000019">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11—20 </w:t>
            </w:r>
            <w:r w:rsidDel="00000000" w:rsidR="00000000" w:rsidRPr="00000000">
              <w:rPr>
                <w:rtl w:val="0"/>
              </w:rPr>
            </w:r>
          </w:p>
        </w:tc>
        <w:tc>
          <w:tcPr/>
          <w:p w:rsidR="00000000" w:rsidDel="00000000" w:rsidP="00000000" w:rsidRDefault="00000000" w:rsidRPr="00000000" w14:paraId="0000001A">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01B">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6.4</w:t>
            </w:r>
          </w:p>
        </w:tc>
      </w:tr>
      <w:tr>
        <w:trPr>
          <w:cantSplit w:val="0"/>
          <w:tblHeader w:val="0"/>
        </w:trPr>
        <w:tc>
          <w:tcPr/>
          <w:p w:rsidR="00000000" w:rsidDel="00000000" w:rsidP="00000000" w:rsidRDefault="00000000" w:rsidRPr="00000000" w14:paraId="0000001C">
            <w:pPr>
              <w:tabs>
                <w:tab w:val="left" w:leader="none" w:pos="654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20</w:t>
            </w:r>
          </w:p>
        </w:tc>
        <w:tc>
          <w:tcPr/>
          <w:p w:rsidR="00000000" w:rsidDel="00000000" w:rsidP="00000000" w:rsidRDefault="00000000" w:rsidRPr="00000000" w14:paraId="0000001D">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p w:rsidR="00000000" w:rsidDel="00000000" w:rsidP="00000000" w:rsidRDefault="00000000" w:rsidRPr="00000000" w14:paraId="0000001E">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2.5</w:t>
            </w:r>
          </w:p>
        </w:tc>
      </w:tr>
      <w:tr>
        <w:trPr>
          <w:cantSplit w:val="0"/>
          <w:tblHeader w:val="0"/>
        </w:trPr>
        <w:tc>
          <w:tcPr/>
          <w:p w:rsidR="00000000" w:rsidDel="00000000" w:rsidP="00000000" w:rsidRDefault="00000000" w:rsidRPr="00000000" w14:paraId="0000001F">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w:t>
            </w:r>
          </w:p>
        </w:tc>
        <w:tc>
          <w:tcPr/>
          <w:p w:rsidR="00000000" w:rsidDel="00000000" w:rsidP="00000000" w:rsidRDefault="00000000" w:rsidRPr="00000000" w14:paraId="00000020">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236</w:t>
            </w:r>
          </w:p>
        </w:tc>
        <w:tc>
          <w:tcPr/>
          <w:p w:rsidR="00000000" w:rsidDel="00000000" w:rsidP="00000000" w:rsidRDefault="00000000" w:rsidRPr="00000000" w14:paraId="00000021">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100.0</w:t>
            </w:r>
          </w:p>
        </w:tc>
      </w:tr>
    </w:tbl>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Table 2: </w:t>
      </w:r>
      <w:r w:rsidDel="00000000" w:rsidR="00000000" w:rsidRPr="00000000">
        <w:rPr>
          <w:rFonts w:ascii="Times New Roman" w:cs="Times New Roman" w:eastAsia="Times New Roman" w:hAnsi="Times New Roman"/>
          <w:color w:val="000000"/>
          <w:u w:val="single"/>
          <w:rtl w:val="0"/>
        </w:rPr>
        <w:t xml:space="preserve">Designation of Dental Professionals</w:t>
      </w: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2"/>
        <w:tblW w:w="8140.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4"/>
        <w:gridCol w:w="1984"/>
        <w:gridCol w:w="1763"/>
        <w:tblGridChange w:id="0">
          <w:tblGrid>
            <w:gridCol w:w="4394"/>
            <w:gridCol w:w="1984"/>
            <w:gridCol w:w="1763"/>
          </w:tblGrid>
        </w:tblGridChange>
      </w:tblGrid>
      <w:tr>
        <w:trPr>
          <w:cantSplit w:val="0"/>
          <w:tblHeader w:val="0"/>
        </w:trPr>
        <w:tc>
          <w:tcPr/>
          <w:p w:rsidR="00000000" w:rsidDel="00000000" w:rsidP="00000000" w:rsidRDefault="00000000" w:rsidRPr="00000000" w14:paraId="00000025">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Designation of respondents </w:t>
            </w:r>
          </w:p>
        </w:tc>
        <w:tc>
          <w:tcPr>
            <w:vAlign w:val="center"/>
          </w:tcPr>
          <w:p w:rsidR="00000000" w:rsidDel="00000000" w:rsidP="00000000" w:rsidRDefault="00000000" w:rsidRPr="00000000" w14:paraId="00000026">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Frequency (n=236)</w:t>
            </w:r>
          </w:p>
        </w:tc>
        <w:tc>
          <w:tcPr>
            <w:vAlign w:val="center"/>
          </w:tcPr>
          <w:p w:rsidR="00000000" w:rsidDel="00000000" w:rsidP="00000000" w:rsidRDefault="00000000" w:rsidRPr="00000000" w14:paraId="00000027">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Percentage (%)</w:t>
            </w:r>
          </w:p>
        </w:tc>
      </w:tr>
      <w:tr>
        <w:trPr>
          <w:cantSplit w:val="0"/>
          <w:tblHeader w:val="0"/>
        </w:trPr>
        <w:tc>
          <w:tcPr/>
          <w:p w:rsidR="00000000" w:rsidDel="00000000" w:rsidP="00000000" w:rsidRDefault="00000000" w:rsidRPr="00000000" w14:paraId="00000028">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Orthodontist</w:t>
            </w:r>
            <w:r w:rsidDel="00000000" w:rsidR="00000000" w:rsidRPr="00000000">
              <w:rPr>
                <w:rtl w:val="0"/>
              </w:rPr>
            </w:r>
          </w:p>
        </w:tc>
        <w:tc>
          <w:tcPr>
            <w:vAlign w:val="center"/>
          </w:tcPr>
          <w:p w:rsidR="00000000" w:rsidDel="00000000" w:rsidP="00000000" w:rsidRDefault="00000000" w:rsidRPr="00000000" w14:paraId="00000029">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w:t>
            </w:r>
          </w:p>
        </w:tc>
        <w:tc>
          <w:tcPr>
            <w:vAlign w:val="center"/>
          </w:tcPr>
          <w:p w:rsidR="00000000" w:rsidDel="00000000" w:rsidP="00000000" w:rsidRDefault="00000000" w:rsidRPr="00000000" w14:paraId="0000002A">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10.6</w:t>
            </w:r>
          </w:p>
        </w:tc>
      </w:tr>
      <w:tr>
        <w:trPr>
          <w:cantSplit w:val="0"/>
          <w:tblHeader w:val="0"/>
        </w:trPr>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Practitioner</w:t>
            </w:r>
          </w:p>
        </w:tc>
        <w:tc>
          <w:tcPr>
            <w:vAlign w:val="center"/>
          </w:tcPr>
          <w:p w:rsidR="00000000" w:rsidDel="00000000" w:rsidP="00000000" w:rsidRDefault="00000000" w:rsidRPr="00000000" w14:paraId="0000002C">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126</w:t>
            </w:r>
          </w:p>
        </w:tc>
        <w:tc>
          <w:tcPr>
            <w:vAlign w:val="center"/>
          </w:tcPr>
          <w:p w:rsidR="00000000" w:rsidDel="00000000" w:rsidP="00000000" w:rsidRDefault="00000000" w:rsidRPr="00000000" w14:paraId="0000002D">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53.4</w:t>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Endodontist</w:t>
            </w:r>
          </w:p>
        </w:tc>
        <w:tc>
          <w:tcPr>
            <w:vAlign w:val="center"/>
          </w:tcPr>
          <w:p w:rsidR="00000000" w:rsidDel="00000000" w:rsidP="00000000" w:rsidRDefault="00000000" w:rsidRPr="00000000" w14:paraId="0000002F">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8</w:t>
            </w:r>
          </w:p>
        </w:tc>
        <w:tc>
          <w:tcPr>
            <w:vAlign w:val="center"/>
          </w:tcPr>
          <w:p w:rsidR="00000000" w:rsidDel="00000000" w:rsidP="00000000" w:rsidRDefault="00000000" w:rsidRPr="00000000" w14:paraId="00000030">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3.4</w:t>
            </w:r>
          </w:p>
        </w:tc>
      </w:tr>
      <w:tr>
        <w:trPr>
          <w:cantSplit w:val="0"/>
          <w:tblHeader w:val="0"/>
        </w:trPr>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Oral and Maxillofacial Radiologist</w:t>
            </w:r>
          </w:p>
        </w:tc>
        <w:tc>
          <w:tcPr>
            <w:vAlign w:val="center"/>
          </w:tcPr>
          <w:p w:rsidR="00000000" w:rsidDel="00000000" w:rsidP="00000000" w:rsidRDefault="00000000" w:rsidRPr="00000000" w14:paraId="00000032">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18</w:t>
            </w:r>
          </w:p>
        </w:tc>
        <w:tc>
          <w:tcPr>
            <w:vAlign w:val="center"/>
          </w:tcPr>
          <w:p w:rsidR="00000000" w:rsidDel="00000000" w:rsidP="00000000" w:rsidRDefault="00000000" w:rsidRPr="00000000" w14:paraId="00000033">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7.6</w:t>
            </w:r>
          </w:p>
        </w:tc>
      </w:tr>
      <w:tr>
        <w:trPr>
          <w:cantSplit w:val="0"/>
          <w:tblHeader w:val="0"/>
        </w:trPr>
        <w:tc>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Oral and Maxillofacial Surgeon</w:t>
            </w:r>
          </w:p>
        </w:tc>
        <w:tc>
          <w:tcPr>
            <w:vAlign w:val="center"/>
          </w:tcPr>
          <w:p w:rsidR="00000000" w:rsidDel="00000000" w:rsidP="00000000" w:rsidRDefault="00000000" w:rsidRPr="00000000" w14:paraId="00000035">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8</w:t>
            </w:r>
          </w:p>
        </w:tc>
        <w:tc>
          <w:tcPr>
            <w:vAlign w:val="center"/>
          </w:tcPr>
          <w:p w:rsidR="00000000" w:rsidDel="00000000" w:rsidP="00000000" w:rsidRDefault="00000000" w:rsidRPr="00000000" w14:paraId="00000036">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3.4</w:t>
            </w:r>
          </w:p>
        </w:tc>
      </w:tr>
      <w:tr>
        <w:trPr>
          <w:cantSplit w:val="0"/>
          <w:tblHeader w:val="0"/>
        </w:trPr>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Oral Pathologist</w:t>
            </w:r>
          </w:p>
        </w:tc>
        <w:tc>
          <w:tcPr>
            <w:vAlign w:val="center"/>
          </w:tcPr>
          <w:p w:rsidR="00000000" w:rsidDel="00000000" w:rsidP="00000000" w:rsidRDefault="00000000" w:rsidRPr="00000000" w14:paraId="00000038">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8</w:t>
            </w:r>
          </w:p>
        </w:tc>
        <w:tc>
          <w:tcPr>
            <w:vAlign w:val="center"/>
          </w:tcPr>
          <w:p w:rsidR="00000000" w:rsidDel="00000000" w:rsidP="00000000" w:rsidRDefault="00000000" w:rsidRPr="00000000" w14:paraId="00000039">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3.4</w:t>
            </w:r>
          </w:p>
        </w:tc>
      </w:tr>
      <w:tr>
        <w:trPr>
          <w:cantSplit w:val="0"/>
          <w:tblHeader w:val="0"/>
        </w:trPr>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Pedodontist</w:t>
            </w:r>
          </w:p>
        </w:tc>
        <w:tc>
          <w:tcPr>
            <w:vAlign w:val="center"/>
          </w:tcPr>
          <w:p w:rsidR="00000000" w:rsidDel="00000000" w:rsidP="00000000" w:rsidRDefault="00000000" w:rsidRPr="00000000" w14:paraId="0000003B">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15</w:t>
            </w:r>
          </w:p>
        </w:tc>
        <w:tc>
          <w:tcPr>
            <w:vAlign w:val="center"/>
          </w:tcPr>
          <w:p w:rsidR="00000000" w:rsidDel="00000000" w:rsidP="00000000" w:rsidRDefault="00000000" w:rsidRPr="00000000" w14:paraId="0000003C">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6.4</w:t>
            </w:r>
          </w:p>
        </w:tc>
      </w:tr>
      <w:tr>
        <w:trPr>
          <w:cantSplit w:val="0"/>
          <w:tblHeader w:val="0"/>
        </w:trPr>
        <w:tc>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Prosthodontist</w:t>
            </w:r>
          </w:p>
        </w:tc>
        <w:tc>
          <w:tcPr>
            <w:vAlign w:val="center"/>
          </w:tcPr>
          <w:p w:rsidR="00000000" w:rsidDel="00000000" w:rsidP="00000000" w:rsidRDefault="00000000" w:rsidRPr="00000000" w14:paraId="0000003E">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5</w:t>
            </w:r>
          </w:p>
        </w:tc>
        <w:tc>
          <w:tcPr>
            <w:vAlign w:val="center"/>
          </w:tcPr>
          <w:p w:rsidR="00000000" w:rsidDel="00000000" w:rsidP="00000000" w:rsidRDefault="00000000" w:rsidRPr="00000000" w14:paraId="0000003F">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2.1</w:t>
            </w:r>
          </w:p>
        </w:tc>
      </w:tr>
      <w:tr>
        <w:trPr>
          <w:cantSplit w:val="0"/>
          <w:tblHeader w:val="0"/>
        </w:trPr>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Periodontist</w:t>
            </w:r>
          </w:p>
        </w:tc>
        <w:tc>
          <w:tcPr>
            <w:vAlign w:val="center"/>
          </w:tcPr>
          <w:p w:rsidR="00000000" w:rsidDel="00000000" w:rsidP="00000000" w:rsidRDefault="00000000" w:rsidRPr="00000000" w14:paraId="00000041">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7</w:t>
            </w:r>
          </w:p>
        </w:tc>
        <w:tc>
          <w:tcPr>
            <w:vAlign w:val="center"/>
          </w:tcPr>
          <w:p w:rsidR="00000000" w:rsidDel="00000000" w:rsidP="00000000" w:rsidRDefault="00000000" w:rsidRPr="00000000" w14:paraId="00000042">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3.0</w:t>
            </w:r>
          </w:p>
        </w:tc>
      </w:tr>
      <w:tr>
        <w:trPr>
          <w:cantSplit w:val="0"/>
          <w:tblHeader w:val="0"/>
        </w:trPr>
        <w:tc>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Health Dentist</w:t>
            </w:r>
          </w:p>
        </w:tc>
        <w:tc>
          <w:tcPr>
            <w:vAlign w:val="center"/>
          </w:tcPr>
          <w:p w:rsidR="00000000" w:rsidDel="00000000" w:rsidP="00000000" w:rsidRDefault="00000000" w:rsidRPr="00000000" w14:paraId="00000044">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7</w:t>
            </w:r>
          </w:p>
        </w:tc>
        <w:tc>
          <w:tcPr>
            <w:vAlign w:val="center"/>
          </w:tcPr>
          <w:p w:rsidR="00000000" w:rsidDel="00000000" w:rsidP="00000000" w:rsidRDefault="00000000" w:rsidRPr="00000000" w14:paraId="00000045">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3.0</w:t>
            </w:r>
          </w:p>
        </w:tc>
      </w:tr>
      <w:tr>
        <w:trPr>
          <w:cantSplit w:val="0"/>
          <w:tblHeader w:val="0"/>
        </w:trPr>
        <w:tc>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Forensic Odontologist</w:t>
            </w:r>
          </w:p>
        </w:tc>
        <w:tc>
          <w:tcPr>
            <w:vAlign w:val="center"/>
          </w:tcPr>
          <w:p w:rsidR="00000000" w:rsidDel="00000000" w:rsidP="00000000" w:rsidRDefault="00000000" w:rsidRPr="00000000" w14:paraId="00000047">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9</w:t>
            </w:r>
          </w:p>
        </w:tc>
        <w:tc>
          <w:tcPr>
            <w:vAlign w:val="center"/>
          </w:tcPr>
          <w:p w:rsidR="00000000" w:rsidDel="00000000" w:rsidP="00000000" w:rsidRDefault="00000000" w:rsidRPr="00000000" w14:paraId="00000048">
            <w:pPr>
              <w:ind w:left="60" w:right="60"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3.8</w:t>
            </w:r>
          </w:p>
        </w:tc>
      </w:tr>
      <w:tr>
        <w:trPr>
          <w:cantSplit w:val="0"/>
          <w:tblHeader w:val="0"/>
        </w:trPr>
        <w:tc>
          <w:tcPr/>
          <w:p w:rsidR="00000000" w:rsidDel="00000000" w:rsidP="00000000" w:rsidRDefault="00000000" w:rsidRPr="00000000" w14:paraId="00000049">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w:t>
            </w:r>
          </w:p>
        </w:tc>
        <w:tc>
          <w:tcPr/>
          <w:p w:rsidR="00000000" w:rsidDel="00000000" w:rsidP="00000000" w:rsidRDefault="00000000" w:rsidRPr="00000000" w14:paraId="0000004A">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236</w:t>
            </w:r>
          </w:p>
        </w:tc>
        <w:tc>
          <w:tcPr/>
          <w:p w:rsidR="00000000" w:rsidDel="00000000" w:rsidP="00000000" w:rsidRDefault="00000000" w:rsidRPr="00000000" w14:paraId="0000004B">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100.0</w:t>
            </w:r>
          </w:p>
        </w:tc>
      </w:tr>
    </w:tbl>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Knowledge/Awareness</w:t>
      </w:r>
      <w:r w:rsidDel="00000000" w:rsidR="00000000" w:rsidRPr="00000000">
        <w:rPr>
          <w:rFonts w:ascii="Times New Roman" w:cs="Times New Roman" w:eastAsia="Times New Roman" w:hAnsi="Times New Roman"/>
          <w:i w:val="1"/>
          <w:iCs w:val="1"/>
          <w:sz w:val="24"/>
          <w:szCs w:val="24"/>
          <w:rtl w:val="0"/>
        </w:rPr>
        <w:t xml:space="preserve"> (Q1-Q10)</w:t>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Questions 1 to 10 were related to knowledge of the respondents regarding the topic. The number and percentage of correct responses in Question No. 1, 2, 3, 4, 5, 6, 9 and 10 have been summarized in Table 3.  </w:t>
      </w:r>
    </w:p>
    <w:p w:rsidR="00000000" w:rsidDel="00000000" w:rsidP="00000000" w:rsidRDefault="00000000" w:rsidRPr="00000000" w14:paraId="00000050">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1">
      <w:pPr>
        <w:spacing w:after="0" w:line="240" w:lineRule="auto"/>
        <w:jc w:val="center"/>
        <w:rPr>
          <w:rFonts w:ascii="Times New Roman" w:cs="Times New Roman" w:eastAsia="Times New Roman" w:hAnsi="Times New Roman"/>
          <w:color w:val="000000"/>
          <w:sz w:val="24"/>
          <w:szCs w:val="24"/>
          <w:highlight w:val="white"/>
          <w:u w:val="single"/>
        </w:rPr>
      </w:pPr>
      <w:r w:rsidDel="00000000" w:rsidR="00000000" w:rsidRPr="00000000">
        <w:rPr>
          <w:rFonts w:ascii="Times New Roman" w:cs="Times New Roman" w:eastAsia="Times New Roman" w:hAnsi="Times New Roman"/>
          <w:color w:val="000000"/>
          <w:sz w:val="24"/>
          <w:szCs w:val="24"/>
          <w:highlight w:val="white"/>
          <w:u w:val="single"/>
          <w:rtl w:val="0"/>
        </w:rPr>
        <w:t xml:space="preserve">Table 3: Correct Knowledge among respondents to different questions</w:t>
      </w:r>
    </w:p>
    <w:p w:rsidR="00000000" w:rsidDel="00000000" w:rsidP="00000000" w:rsidRDefault="00000000" w:rsidRPr="00000000" w14:paraId="00000052">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tbl>
      <w:tblPr>
        <w:tblStyle w:val="Table3"/>
        <w:tblW w:w="92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5812"/>
        <w:gridCol w:w="1276"/>
        <w:gridCol w:w="1337"/>
        <w:tblGridChange w:id="0">
          <w:tblGrid>
            <w:gridCol w:w="817"/>
            <w:gridCol w:w="5812"/>
            <w:gridCol w:w="1276"/>
            <w:gridCol w:w="1337"/>
          </w:tblGrid>
        </w:tblGridChange>
      </w:tblGrid>
      <w:tr>
        <w:trPr>
          <w:cantSplit w:val="0"/>
          <w:tblHeader w:val="0"/>
        </w:trPr>
        <w:tc>
          <w:tcPr/>
          <w:p w:rsidR="00000000" w:rsidDel="00000000" w:rsidP="00000000" w:rsidRDefault="00000000" w:rsidRPr="00000000" w14:paraId="00000053">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Q No.</w:t>
            </w:r>
          </w:p>
        </w:tc>
        <w:tc>
          <w:tcPr/>
          <w:p w:rsidR="00000000" w:rsidDel="00000000" w:rsidP="00000000" w:rsidRDefault="00000000" w:rsidRPr="00000000" w14:paraId="00000054">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Correct Response</w:t>
            </w:r>
          </w:p>
        </w:tc>
        <w:tc>
          <w:tcPr/>
          <w:p w:rsidR="00000000" w:rsidDel="00000000" w:rsidP="00000000" w:rsidRDefault="00000000" w:rsidRPr="00000000" w14:paraId="00000055">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Frequency</w:t>
            </w:r>
          </w:p>
        </w:tc>
        <w:tc>
          <w:tcPr/>
          <w:p w:rsidR="00000000" w:rsidDel="00000000" w:rsidP="00000000" w:rsidRDefault="00000000" w:rsidRPr="00000000" w14:paraId="00000056">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Percentage (%)</w:t>
            </w:r>
          </w:p>
        </w:tc>
      </w:tr>
      <w:tr>
        <w:trPr>
          <w:cantSplit w:val="0"/>
          <w:tblHeader w:val="0"/>
        </w:trPr>
        <w:tc>
          <w:tcPr/>
          <w:p w:rsidR="00000000" w:rsidDel="00000000" w:rsidP="00000000" w:rsidRDefault="00000000" w:rsidRPr="00000000" w14:paraId="00000057">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Q. 1</w:t>
            </w:r>
          </w:p>
        </w:tc>
        <w:tc>
          <w:tcPr/>
          <w:p w:rsidR="00000000" w:rsidDel="00000000" w:rsidP="00000000" w:rsidRDefault="00000000" w:rsidRPr="00000000" w14:paraId="00000058">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rtl w:val="0"/>
              </w:rPr>
              <w:t xml:space="preserve">According to WHO (2006), types of child abuse does not include: Financial abuse</w:t>
            </w:r>
            <w:r w:rsidDel="00000000" w:rsidR="00000000" w:rsidRPr="00000000">
              <w:rPr>
                <w:rtl w:val="0"/>
              </w:rPr>
            </w:r>
          </w:p>
        </w:tc>
        <w:tc>
          <w:tcPr/>
          <w:p w:rsidR="00000000" w:rsidDel="00000000" w:rsidP="00000000" w:rsidRDefault="00000000" w:rsidRPr="00000000" w14:paraId="00000059">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165</w:t>
            </w:r>
          </w:p>
        </w:tc>
        <w:tc>
          <w:tcPr/>
          <w:p w:rsidR="00000000" w:rsidDel="00000000" w:rsidP="00000000" w:rsidRDefault="00000000" w:rsidRPr="00000000" w14:paraId="0000005A">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69.9</w:t>
            </w:r>
          </w:p>
        </w:tc>
      </w:tr>
      <w:tr>
        <w:trPr>
          <w:cantSplit w:val="0"/>
          <w:tblHeader w:val="0"/>
        </w:trPr>
        <w:tc>
          <w:tcPr/>
          <w:p w:rsidR="00000000" w:rsidDel="00000000" w:rsidP="00000000" w:rsidRDefault="00000000" w:rsidRPr="00000000" w14:paraId="0000005B">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Q. 2</w:t>
            </w:r>
          </w:p>
        </w:tc>
        <w:tc>
          <w:tcPr/>
          <w:p w:rsidR="00000000" w:rsidDel="00000000" w:rsidP="00000000" w:rsidRDefault="00000000" w:rsidRPr="00000000" w14:paraId="0000005C">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rtl w:val="0"/>
              </w:rPr>
              <w:t xml:space="preserve">According to you, what is the most prevalent age group of abuse in children: Less than 3 yrs</w:t>
            </w:r>
            <w:r w:rsidDel="00000000" w:rsidR="00000000" w:rsidRPr="00000000">
              <w:rPr>
                <w:rtl w:val="0"/>
              </w:rPr>
            </w:r>
          </w:p>
        </w:tc>
        <w:tc>
          <w:tcPr/>
          <w:p w:rsidR="00000000" w:rsidDel="00000000" w:rsidP="00000000" w:rsidRDefault="00000000" w:rsidRPr="00000000" w14:paraId="0000005D">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27</w:t>
            </w:r>
          </w:p>
        </w:tc>
        <w:tc>
          <w:tcPr/>
          <w:p w:rsidR="00000000" w:rsidDel="00000000" w:rsidP="00000000" w:rsidRDefault="00000000" w:rsidRPr="00000000" w14:paraId="0000005E">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11.4</w:t>
            </w:r>
          </w:p>
        </w:tc>
      </w:tr>
      <w:tr>
        <w:trPr>
          <w:cantSplit w:val="0"/>
          <w:tblHeader w:val="0"/>
        </w:trPr>
        <w:tc>
          <w:tcPr/>
          <w:p w:rsidR="00000000" w:rsidDel="00000000" w:rsidP="00000000" w:rsidRDefault="00000000" w:rsidRPr="00000000" w14:paraId="0000005F">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Q. 3</w:t>
            </w:r>
          </w:p>
        </w:tc>
        <w:tc>
          <w:tcPr/>
          <w:p w:rsidR="00000000" w:rsidDel="00000000" w:rsidP="00000000" w:rsidRDefault="00000000" w:rsidRPr="00000000" w14:paraId="00000060">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rtl w:val="0"/>
              </w:rPr>
              <w:t xml:space="preserve">In majority of physical child abuse, the first indicator is usually seen on: Body parts</w:t>
            </w:r>
            <w:r w:rsidDel="00000000" w:rsidR="00000000" w:rsidRPr="00000000">
              <w:rPr>
                <w:rtl w:val="0"/>
              </w:rPr>
            </w:r>
          </w:p>
        </w:tc>
        <w:tc>
          <w:tcPr/>
          <w:p w:rsidR="00000000" w:rsidDel="00000000" w:rsidP="00000000" w:rsidRDefault="00000000" w:rsidRPr="00000000" w14:paraId="00000061">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117</w:t>
            </w:r>
          </w:p>
        </w:tc>
        <w:tc>
          <w:tcPr/>
          <w:p w:rsidR="00000000" w:rsidDel="00000000" w:rsidP="00000000" w:rsidRDefault="00000000" w:rsidRPr="00000000" w14:paraId="00000062">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49.6</w:t>
            </w:r>
          </w:p>
        </w:tc>
      </w:tr>
      <w:tr>
        <w:trPr>
          <w:cantSplit w:val="0"/>
          <w:tblHeader w:val="0"/>
        </w:trPr>
        <w:tc>
          <w:tcPr/>
          <w:p w:rsidR="00000000" w:rsidDel="00000000" w:rsidP="00000000" w:rsidRDefault="00000000" w:rsidRPr="00000000" w14:paraId="00000063">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Q. 4</w:t>
            </w:r>
          </w:p>
        </w:tc>
        <w:tc>
          <w:tcPr/>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Oral cavity is a frequent site of sexual abuse in children: True</w:t>
            </w:r>
          </w:p>
        </w:tc>
        <w:tc>
          <w:tcPr/>
          <w:p w:rsidR="00000000" w:rsidDel="00000000" w:rsidP="00000000" w:rsidRDefault="00000000" w:rsidRPr="00000000" w14:paraId="00000065">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167</w:t>
            </w:r>
          </w:p>
        </w:tc>
        <w:tc>
          <w:tcPr/>
          <w:p w:rsidR="00000000" w:rsidDel="00000000" w:rsidP="00000000" w:rsidRDefault="00000000" w:rsidRPr="00000000" w14:paraId="00000066">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70.8</w:t>
            </w:r>
          </w:p>
        </w:tc>
      </w:tr>
      <w:tr>
        <w:trPr>
          <w:cantSplit w:val="0"/>
          <w:tblHeader w:val="0"/>
        </w:trPr>
        <w:tc>
          <w:tcPr/>
          <w:p w:rsidR="00000000" w:rsidDel="00000000" w:rsidP="00000000" w:rsidRDefault="00000000" w:rsidRPr="00000000" w14:paraId="00000067">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Q. 5</w:t>
            </w:r>
          </w:p>
        </w:tc>
        <w:tc>
          <w:tcPr/>
          <w:p w:rsidR="00000000" w:rsidDel="00000000" w:rsidP="00000000" w:rsidRDefault="00000000" w:rsidRPr="00000000" w14:paraId="00000068">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rtl w:val="0"/>
              </w:rPr>
              <w:t xml:space="preserve">What type of injury is battered child syndrome: A Non-accidental injury</w:t>
            </w:r>
            <w:r w:rsidDel="00000000" w:rsidR="00000000" w:rsidRPr="00000000">
              <w:rPr>
                <w:rtl w:val="0"/>
              </w:rPr>
            </w:r>
          </w:p>
        </w:tc>
        <w:tc>
          <w:tcPr/>
          <w:p w:rsidR="00000000" w:rsidDel="00000000" w:rsidP="00000000" w:rsidRDefault="00000000" w:rsidRPr="00000000" w14:paraId="00000069">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147</w:t>
            </w:r>
          </w:p>
        </w:tc>
        <w:tc>
          <w:tcPr/>
          <w:p w:rsidR="00000000" w:rsidDel="00000000" w:rsidP="00000000" w:rsidRDefault="00000000" w:rsidRPr="00000000" w14:paraId="0000006A">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62.3</w:t>
            </w:r>
          </w:p>
        </w:tc>
      </w:tr>
      <w:tr>
        <w:trPr>
          <w:cantSplit w:val="0"/>
          <w:tblHeader w:val="0"/>
        </w:trPr>
        <w:tc>
          <w:tcPr/>
          <w:p w:rsidR="00000000" w:rsidDel="00000000" w:rsidP="00000000" w:rsidRDefault="00000000" w:rsidRPr="00000000" w14:paraId="0000006B">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Q. 6</w:t>
            </w:r>
          </w:p>
        </w:tc>
        <w:tc>
          <w:tcPr/>
          <w:p w:rsidR="00000000" w:rsidDel="00000000" w:rsidP="00000000" w:rsidRDefault="00000000" w:rsidRPr="00000000" w14:paraId="0000006C">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rtl w:val="0"/>
              </w:rPr>
              <w:t xml:space="preserve">According to you, what is the more reliable evidence of an abuse: Physical findings</w:t>
            </w:r>
            <w:r w:rsidDel="00000000" w:rsidR="00000000" w:rsidRPr="00000000">
              <w:rPr>
                <w:rtl w:val="0"/>
              </w:rPr>
            </w:r>
          </w:p>
        </w:tc>
        <w:tc>
          <w:tcPr/>
          <w:p w:rsidR="00000000" w:rsidDel="00000000" w:rsidP="00000000" w:rsidRDefault="00000000" w:rsidRPr="00000000" w14:paraId="0000006D">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169</w:t>
            </w:r>
          </w:p>
        </w:tc>
        <w:tc>
          <w:tcPr/>
          <w:p w:rsidR="00000000" w:rsidDel="00000000" w:rsidP="00000000" w:rsidRDefault="00000000" w:rsidRPr="00000000" w14:paraId="0000006E">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71.6</w:t>
            </w:r>
          </w:p>
        </w:tc>
      </w:tr>
      <w:tr>
        <w:trPr>
          <w:cantSplit w:val="0"/>
          <w:tblHeader w:val="0"/>
        </w:trPr>
        <w:tc>
          <w:tcPr/>
          <w:p w:rsidR="00000000" w:rsidDel="00000000" w:rsidP="00000000" w:rsidRDefault="00000000" w:rsidRPr="00000000" w14:paraId="0000006F">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Q. 9</w:t>
            </w:r>
          </w:p>
        </w:tc>
        <w:tc>
          <w:tcPr/>
          <w:p w:rsidR="00000000" w:rsidDel="00000000" w:rsidP="00000000" w:rsidRDefault="00000000" w:rsidRPr="00000000" w14:paraId="00000070">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rtl w:val="0"/>
              </w:rPr>
              <w:t xml:space="preserve">Failure of reporting child abuse by medical professional will result in imprisonment of 6 months ± fine In India: True</w:t>
            </w:r>
            <w:r w:rsidDel="00000000" w:rsidR="00000000" w:rsidRPr="00000000">
              <w:rPr>
                <w:rtl w:val="0"/>
              </w:rPr>
            </w:r>
          </w:p>
        </w:tc>
        <w:tc>
          <w:tcPr/>
          <w:p w:rsidR="00000000" w:rsidDel="00000000" w:rsidP="00000000" w:rsidRDefault="00000000" w:rsidRPr="00000000" w14:paraId="00000071">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118</w:t>
            </w:r>
          </w:p>
        </w:tc>
        <w:tc>
          <w:tcPr/>
          <w:p w:rsidR="00000000" w:rsidDel="00000000" w:rsidP="00000000" w:rsidRDefault="00000000" w:rsidRPr="00000000" w14:paraId="00000072">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50.0</w:t>
            </w:r>
          </w:p>
        </w:tc>
      </w:tr>
      <w:tr>
        <w:trPr>
          <w:cantSplit w:val="0"/>
          <w:tblHeader w:val="0"/>
        </w:trPr>
        <w:tc>
          <w:tcPr/>
          <w:p w:rsidR="00000000" w:rsidDel="00000000" w:rsidP="00000000" w:rsidRDefault="00000000" w:rsidRPr="00000000" w14:paraId="00000073">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Q. 10</w:t>
            </w:r>
          </w:p>
        </w:tc>
        <w:tc>
          <w:tcPr/>
          <w:p w:rsidR="00000000" w:rsidDel="00000000" w:rsidP="00000000" w:rsidRDefault="00000000" w:rsidRPr="00000000" w14:paraId="000000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person to whom a case of child abuse should be reported: Nodal medical officer</w:t>
            </w:r>
          </w:p>
        </w:tc>
        <w:tc>
          <w:tcPr/>
          <w:p w:rsidR="00000000" w:rsidDel="00000000" w:rsidP="00000000" w:rsidRDefault="00000000" w:rsidRPr="00000000" w14:paraId="00000075">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27</w:t>
            </w:r>
          </w:p>
        </w:tc>
        <w:tc>
          <w:tcPr/>
          <w:p w:rsidR="00000000" w:rsidDel="00000000" w:rsidP="00000000" w:rsidRDefault="00000000" w:rsidRPr="00000000" w14:paraId="00000076">
            <w:pPr>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11.4</w:t>
            </w:r>
          </w:p>
        </w:tc>
      </w:tr>
    </w:tbl>
    <w:p w:rsidR="00000000" w:rsidDel="00000000" w:rsidP="00000000" w:rsidRDefault="00000000" w:rsidRPr="00000000" w14:paraId="00000077">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9">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Responses about warning signs of physical child abuse revealed that only 37 (15.7%) respondents had complete knowledge, while the remaining had partial knowledge. The most common single response was that of ‘Bruises, lacerations and abrasions on the face, lips and mouth at the same time’, given by 85% dentists, as can be seen from Figure 1.  </w:t>
      </w:r>
    </w:p>
    <w:p w:rsidR="00000000" w:rsidDel="00000000" w:rsidP="00000000" w:rsidRDefault="00000000" w:rsidRPr="00000000" w14:paraId="0000007A">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Pr>
        <w:drawing>
          <wp:inline distB="0" distT="0" distL="0" distR="0">
            <wp:extent cx="5924550" cy="2881223"/>
            <wp:effectExtent b="0" l="0" r="0" t="0"/>
            <wp:docPr id="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24550" cy="2881223"/>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Figure 1: Knowledge about warning Signs of Physical Child Abuse among Dentists</w:t>
      </w:r>
    </w:p>
    <w:p w:rsidR="00000000" w:rsidDel="00000000" w:rsidP="00000000" w:rsidRDefault="00000000" w:rsidRPr="00000000" w14:paraId="0000007D">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Responses about knowledge regarding POCSO Act, 2012 related to the modalities of medical/dental professionals showed that only 51 (21.6%) respondents had complete knowledge, while the remaining had partial knowledge. The most common single response was that of ‘In-depth understanding of sexual victimization’, given by 52% dentists, as is evident from Figure 2. </w:t>
      </w:r>
    </w:p>
    <w:p w:rsidR="00000000" w:rsidDel="00000000" w:rsidP="00000000" w:rsidRDefault="00000000" w:rsidRPr="00000000" w14:paraId="0000007E">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Pr>
        <w:drawing>
          <wp:inline distB="0" distT="0" distL="0" distR="0">
            <wp:extent cx="6019800" cy="2846717"/>
            <wp:effectExtent b="0" l="0" r="0" t="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019800" cy="2846717"/>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singl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Figure 2: Knowledge about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single"/>
          <w:vertAlign w:val="baseline"/>
          <w:rtl w:val="0"/>
        </w:rPr>
        <w:t xml:space="preserve">POCSO Act, 2012 related to the modalities of Dentists </w:t>
      </w:r>
    </w:p>
    <w:p w:rsidR="00000000" w:rsidDel="00000000" w:rsidP="00000000" w:rsidRDefault="00000000" w:rsidRPr="00000000" w14:paraId="00000081">
      <w:pPr>
        <w:spacing w:after="0" w:line="240" w:lineRule="auto"/>
        <w:jc w:val="both"/>
        <w:rPr>
          <w:rFonts w:ascii="Times New Roman" w:cs="Times New Roman" w:eastAsia="Times New Roman" w:hAnsi="Times New Roman"/>
          <w:i w:val="1"/>
          <w:iCs w:val="1"/>
          <w:color w:val="202124"/>
          <w:sz w:val="24"/>
          <w:szCs w:val="24"/>
          <w:highlight w:val="white"/>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i w:val="1"/>
          <w:iCs w:val="1"/>
          <w:color w:val="202124"/>
          <w:sz w:val="24"/>
          <w:szCs w:val="24"/>
          <w:highlight w:val="white"/>
        </w:rPr>
      </w:pPr>
      <w:r w:rsidDel="00000000" w:rsidR="00000000" w:rsidRPr="00000000">
        <w:rPr>
          <w:rtl w:val="0"/>
        </w:rPr>
      </w:r>
    </w:p>
    <w:p w:rsidR="00000000" w:rsidDel="00000000" w:rsidP="00000000" w:rsidRDefault="00000000" w:rsidRPr="00000000" w14:paraId="00000083">
      <w:pPr>
        <w:spacing w:after="0" w:line="240" w:lineRule="auto"/>
        <w:jc w:val="both"/>
        <w:rPr>
          <w:rFonts w:ascii="Times New Roman" w:cs="Times New Roman" w:eastAsia="Times New Roman" w:hAnsi="Times New Roman"/>
          <w:i w:val="1"/>
          <w:iCs w:val="1"/>
          <w:color w:val="202124"/>
          <w:sz w:val="24"/>
          <w:szCs w:val="24"/>
          <w:highlight w:val="white"/>
        </w:rPr>
      </w:pPr>
      <w:r w:rsidDel="00000000" w:rsidR="00000000" w:rsidRPr="00000000">
        <w:rPr>
          <w:rFonts w:ascii="Times New Roman" w:cs="Times New Roman" w:eastAsia="Times New Roman" w:hAnsi="Times New Roman"/>
          <w:i w:val="1"/>
          <w:iCs w:val="1"/>
          <w:color w:val="202124"/>
          <w:sz w:val="24"/>
          <w:szCs w:val="24"/>
          <w:highlight w:val="white"/>
          <w:rtl w:val="0"/>
        </w:rPr>
        <w:t xml:space="preserve">(b) Attitude (Q11 to Q13)</w:t>
      </w:r>
    </w:p>
    <w:p w:rsidR="00000000" w:rsidDel="00000000" w:rsidP="00000000" w:rsidRDefault="00000000" w:rsidRPr="00000000" w14:paraId="00000084">
      <w:pPr>
        <w:spacing w:after="0" w:line="240" w:lineRule="auto"/>
        <w:jc w:val="both"/>
        <w:rPr>
          <w:rFonts w:ascii="Times New Roman" w:cs="Times New Roman" w:eastAsia="Times New Roman" w:hAnsi="Times New Roman"/>
          <w:color w:val="202124"/>
          <w:sz w:val="24"/>
          <w:szCs w:val="24"/>
          <w:highlight w:val="white"/>
          <w:u w:val="single"/>
        </w:rPr>
      </w:pP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Around 58% (136) respondents agreed that lack of dental care is a form of child abuse whereas 36% (83) disagreed. 94.5% (223) of the practitioners considered that dental practitioners have the responsibility of recognizing, recording and reporting child abuse if encountered in their patients. Out of the respondents, 61.8% (146) were reluctant to be involved in these child abuse cases, and the different </w:t>
      </w:r>
      <w:r w:rsidDel="00000000" w:rsidR="00000000" w:rsidRPr="00000000">
        <w:rPr>
          <w:rFonts w:ascii="Times New Roman" w:cs="Times New Roman" w:eastAsia="Times New Roman" w:hAnsi="Times New Roman"/>
          <w:color w:val="202124"/>
          <w:sz w:val="24"/>
          <w:szCs w:val="24"/>
          <w:highlight w:val="white"/>
          <w:rtl w:val="0"/>
        </w:rPr>
        <w:t xml:space="preserve">reasons for their unwillingness in getting involved are shown in Figure 3.</w:t>
      </w:r>
    </w:p>
    <w:p w:rsidR="00000000" w:rsidDel="00000000" w:rsidP="00000000" w:rsidRDefault="00000000" w:rsidRPr="00000000" w14:paraId="00000086">
      <w:pP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087">
      <w:pPr>
        <w:spacing w:after="0" w:line="240" w:lineRule="auto"/>
        <w:jc w:val="center"/>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Pr>
        <w:drawing>
          <wp:inline distB="0" distT="0" distL="0" distR="0">
            <wp:extent cx="5734050" cy="2441275"/>
            <wp:effectExtent b="0" l="0" r="0" t="0"/>
            <wp:docPr id="2"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734050" cy="2441275"/>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089">
      <w:pPr>
        <w:spacing w:after="0" w:line="240" w:lineRule="auto"/>
        <w:jc w:val="center"/>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08A">
      <w:pPr>
        <w:spacing w:after="0" w:line="240" w:lineRule="auto"/>
        <w:jc w:val="center"/>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Figure 3: Reasons for Unwillingness to be involved in Child Abuse Reporting</w:t>
      </w:r>
    </w:p>
    <w:p w:rsidR="00000000" w:rsidDel="00000000" w:rsidP="00000000" w:rsidRDefault="00000000" w:rsidRPr="00000000" w14:paraId="0000008B">
      <w:pPr>
        <w:tabs>
          <w:tab w:val="left" w:leader="none" w:pos="6540"/>
        </w:tabs>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C">
      <w:pPr>
        <w:tabs>
          <w:tab w:val="left" w:leader="none" w:pos="6540"/>
        </w:tabs>
        <w:spacing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 Practice/experience (Q14-Q19)</w:t>
      </w:r>
    </w:p>
    <w:p w:rsidR="00000000" w:rsidDel="00000000" w:rsidP="00000000" w:rsidRDefault="00000000" w:rsidRPr="00000000" w14:paraId="0000008D">
      <w:pPr>
        <w:tabs>
          <w:tab w:val="left" w:leader="none" w:pos="6540"/>
        </w:tabs>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Almost three-fourth (72.9% i.e. 172) respondents had never encountered a case related to child abuse in their practice. Among the 64 dentists who have come across such patients, their practice method has been summarized in Table 4.</w:t>
      </w:r>
    </w:p>
    <w:p w:rsidR="00000000" w:rsidDel="00000000" w:rsidP="00000000" w:rsidRDefault="00000000" w:rsidRPr="00000000" w14:paraId="0000008E">
      <w:pPr>
        <w:tabs>
          <w:tab w:val="left" w:leader="none" w:pos="6540"/>
        </w:tabs>
        <w:spacing w:line="240" w:lineRule="auto"/>
        <w:jc w:val="center"/>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Table 4: Practice of Recording &amp; Reporting of Child Abuse cases by Dentists</w:t>
      </w:r>
    </w:p>
    <w:tbl>
      <w:tblPr>
        <w:tblStyle w:val="Table4"/>
        <w:tblW w:w="81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54"/>
        <w:gridCol w:w="1145"/>
        <w:gridCol w:w="1353"/>
        <w:tblGridChange w:id="0">
          <w:tblGrid>
            <w:gridCol w:w="5654"/>
            <w:gridCol w:w="1145"/>
            <w:gridCol w:w="1353"/>
          </w:tblGrid>
        </w:tblGridChange>
      </w:tblGrid>
      <w:tr>
        <w:trPr>
          <w:cantSplit w:val="0"/>
          <w:tblHeader w:val="0"/>
        </w:trPr>
        <w:tc>
          <w:tcPr/>
          <w:p w:rsidR="00000000" w:rsidDel="00000000" w:rsidP="00000000" w:rsidRDefault="00000000" w:rsidRPr="00000000" w14:paraId="0000008F">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Recording &amp; Reporting of Child Abuse cases by Dentists</w:t>
            </w:r>
          </w:p>
        </w:tc>
        <w:tc>
          <w:tcPr/>
          <w:p w:rsidR="00000000" w:rsidDel="00000000" w:rsidP="00000000" w:rsidRDefault="00000000" w:rsidRPr="00000000" w14:paraId="00000090">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Frequency (n=64)</w:t>
            </w:r>
          </w:p>
        </w:tc>
        <w:tc>
          <w:tcPr/>
          <w:p w:rsidR="00000000" w:rsidDel="00000000" w:rsidP="00000000" w:rsidRDefault="00000000" w:rsidRPr="00000000" w14:paraId="00000091">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Percentage (%)</w:t>
            </w:r>
          </w:p>
        </w:tc>
      </w:tr>
      <w:tr>
        <w:trPr>
          <w:cantSplit w:val="0"/>
          <w:tblHeader w:val="0"/>
        </w:trPr>
        <w:tc>
          <w:tcPr/>
          <w:p w:rsidR="00000000" w:rsidDel="00000000" w:rsidP="00000000" w:rsidRDefault="00000000" w:rsidRPr="00000000" w14:paraId="00000092">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Recorded and reported</w:t>
            </w:r>
            <w:r w:rsidDel="00000000" w:rsidR="00000000" w:rsidRPr="00000000">
              <w:rPr>
                <w:rtl w:val="0"/>
              </w:rPr>
            </w:r>
          </w:p>
        </w:tc>
        <w:tc>
          <w:tcPr/>
          <w:p w:rsidR="00000000" w:rsidDel="00000000" w:rsidP="00000000" w:rsidRDefault="00000000" w:rsidRPr="00000000" w14:paraId="00000093">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w:t>
            </w:r>
          </w:p>
        </w:tc>
        <w:tc>
          <w:tcPr/>
          <w:p w:rsidR="00000000" w:rsidDel="00000000" w:rsidP="00000000" w:rsidRDefault="00000000" w:rsidRPr="00000000" w14:paraId="00000094">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39.1</w:t>
            </w:r>
          </w:p>
        </w:tc>
      </w:tr>
      <w:tr>
        <w:trPr>
          <w:cantSplit w:val="0"/>
          <w:tblHeader w:val="0"/>
        </w:trPr>
        <w:tc>
          <w:tcPr/>
          <w:p w:rsidR="00000000" w:rsidDel="00000000" w:rsidP="00000000" w:rsidRDefault="00000000" w:rsidRPr="00000000" w14:paraId="00000095">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Recorded but not reported</w:t>
            </w:r>
            <w:r w:rsidDel="00000000" w:rsidR="00000000" w:rsidRPr="00000000">
              <w:rPr>
                <w:rtl w:val="0"/>
              </w:rPr>
            </w:r>
          </w:p>
        </w:tc>
        <w:tc>
          <w:tcPr/>
          <w:p w:rsidR="00000000" w:rsidDel="00000000" w:rsidP="00000000" w:rsidRDefault="00000000" w:rsidRPr="00000000" w14:paraId="00000096">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w:t>
            </w:r>
          </w:p>
        </w:tc>
        <w:tc>
          <w:tcPr/>
          <w:p w:rsidR="00000000" w:rsidDel="00000000" w:rsidP="00000000" w:rsidRDefault="00000000" w:rsidRPr="00000000" w14:paraId="00000097">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42.1</w:t>
            </w:r>
          </w:p>
        </w:tc>
      </w:tr>
      <w:tr>
        <w:trPr>
          <w:cantSplit w:val="0"/>
          <w:tblHeader w:val="0"/>
        </w:trPr>
        <w:tc>
          <w:tcPr/>
          <w:p w:rsidR="00000000" w:rsidDel="00000000" w:rsidP="00000000" w:rsidRDefault="00000000" w:rsidRPr="00000000" w14:paraId="00000098">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Neither Recorded nor reported</w:t>
            </w:r>
            <w:r w:rsidDel="00000000" w:rsidR="00000000" w:rsidRPr="00000000">
              <w:rPr>
                <w:rtl w:val="0"/>
              </w:rPr>
            </w:r>
          </w:p>
        </w:tc>
        <w:tc>
          <w:tcPr/>
          <w:p w:rsidR="00000000" w:rsidDel="00000000" w:rsidP="00000000" w:rsidRDefault="00000000" w:rsidRPr="00000000" w14:paraId="00000099">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p w:rsidR="00000000" w:rsidDel="00000000" w:rsidP="00000000" w:rsidRDefault="00000000" w:rsidRPr="00000000" w14:paraId="0000009A">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18.8</w:t>
            </w:r>
          </w:p>
        </w:tc>
      </w:tr>
      <w:tr>
        <w:trPr>
          <w:cantSplit w:val="0"/>
          <w:tblHeader w:val="0"/>
        </w:trPr>
        <w:tc>
          <w:tcPr/>
          <w:p w:rsidR="00000000" w:rsidDel="00000000" w:rsidP="00000000" w:rsidRDefault="00000000" w:rsidRPr="00000000" w14:paraId="0000009B">
            <w:pPr>
              <w:tabs>
                <w:tab w:val="left" w:leader="none" w:pos="654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w:t>
            </w:r>
          </w:p>
        </w:tc>
        <w:tc>
          <w:tcPr/>
          <w:p w:rsidR="00000000" w:rsidDel="00000000" w:rsidP="00000000" w:rsidRDefault="00000000" w:rsidRPr="00000000" w14:paraId="0000009C">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64</w:t>
            </w:r>
          </w:p>
        </w:tc>
        <w:tc>
          <w:tcPr/>
          <w:p w:rsidR="00000000" w:rsidDel="00000000" w:rsidP="00000000" w:rsidRDefault="00000000" w:rsidRPr="00000000" w14:paraId="0000009D">
            <w:pPr>
              <w:tabs>
                <w:tab w:val="left" w:leader="none" w:pos="6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100.0</w:t>
            </w:r>
          </w:p>
        </w:tc>
      </w:tr>
    </w:tbl>
    <w:p w:rsidR="00000000" w:rsidDel="00000000" w:rsidP="00000000" w:rsidRDefault="00000000" w:rsidRPr="00000000" w14:paraId="0000009E">
      <w:pPr>
        <w:tabs>
          <w:tab w:val="left" w:leader="none" w:pos="6540"/>
        </w:tabs>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F">
      <w:pPr>
        <w:tabs>
          <w:tab w:val="left" w:leader="none" w:pos="654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Among these 64 dentists, 58 (90.6%) have </w:t>
      </w:r>
      <w:r w:rsidDel="00000000" w:rsidR="00000000" w:rsidRPr="00000000">
        <w:rPr>
          <w:rFonts w:ascii="Times New Roman" w:cs="Times New Roman" w:eastAsia="Times New Roman" w:hAnsi="Times New Roman"/>
          <w:color w:val="000000"/>
          <w:sz w:val="24"/>
          <w:szCs w:val="24"/>
          <w:highlight w:val="white"/>
          <w:rtl w:val="0"/>
        </w:rPr>
        <w:t xml:space="preserve">counseled the abused child or the abuser in their practice, while the remaining did not take the initiative. When asked upon checking for the criminal record and behavior of their team/staff to ensure dental office safety, 50.6% responded answered in the affirmative. Nearly 54% (127) of the dentists agreed that they received training on child abuse examination, medical and psychological needs of the child as a part of their curriculum. Finally, 79.2% (187) respondents revealed that they are willing to undergo an interdisciplinary formal training or workshop in dealing with child abuse cases, if they are offered such training</w:t>
      </w:r>
      <w:r w:rsidDel="00000000" w:rsidR="00000000" w:rsidRPr="00000000">
        <w:rPr>
          <w:rFonts w:ascii="Times New Roman" w:cs="Times New Roman" w:eastAsia="Times New Roman" w:hAnsi="Times New Roman"/>
          <w:color w:val="202124"/>
          <w:sz w:val="24"/>
          <w:szCs w:val="24"/>
          <w:highlight w:val="white"/>
          <w:rtl w:val="0"/>
        </w:rPr>
        <w:t xml:space="preserve">.</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DISCUSSION</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provide significant insights into the knowledge, attitudes, and practices of dental professionals in North India regarding the detection and reporting of child abuse. The high response rate (94%) indicates strong engagement among participants, reflecting a genuine concern and recognition of their role in addressing child abuse.</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Child Abuse Detection</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study revealed that while a majority of dental professionals are aware of the general indicators of child abuse, there remains a substantial gap in specific knowledge areas. For instance, only 49.6% of respondents correctly identified body parts as the first indicator of physical abuse. This aligns with the findings of Al-Dabaan et al. (2014), who also reported variability in the knowledge levels among dentists regarding different types of abuse and their indicators. Similarly, Cairns et al. (2005) found that although dentists in Scotland are positioned to detect signs of abuse, there is inconsistency in their ability to identify specific abuse-related injuries.</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Attitudes Towards Reporting</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highlights a significant reluctance among dental professionals to report suspected cases of child abuse. Despite 94.5% of respondents acknowledging their responsibility to recognize and report abuse, 61.8% expressed reluctance to get involved, citing reasons such as fear of legal repercussions, lack of confidence, and perceived threats to personal safety. This finding is consistent with research by Harris et al. (2013), who identified similar barriers among dental professionals in the United States. These barriers underscore the need for comprehensive training and legal protection to encourage more proactive reporting.</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Practices and Experience</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practice patterns observed in our study show that a majority of respondents (72.9%) have never encountered a case of child abuse in their practice. Among those who did, only 39.1% recorded and reported the case, while 42.1% recorded but did not report. This reluctance to report, despite recording evidence, parallels findings from studies in Brazil (Cavalcanti, 2010) and Saudi Arabia (Al-Dabaan et al., 2014), where similar trends were observed. The data suggest that while dental professionals may recognize signs of abuse, the steps towards formal reporting are often hindered by various factors, including insufficient training and support.</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and Education</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critical finding from our study is the inadequate training received by dental professionals on child abuse detection and reporting. Only 54% reported receiving training during their dental education, which primarily consisted of lecture-based learning without practical application. This lack of hands-on training is a significant impediment to effective abuse detection and reporting. Studies by Montecchi et al. (2009) and Valencia-Rojas et al. (2008) highlight the positive impact of comprehensive training programs that include practical components, suggesting that such initiatives can significantly enhance the ability and willingness of dental professionals to identify and report child abuse.</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Comparison with Other Studies</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findings are consistent with global trends in the dental profession's involvement in child abuse detection. For instance, Patil et al. (2017) emphasized the crucial role of dentists in India, but also noted similar barriers to effective reporting, such as fear of legal consequences and lack of training. The prevalence of head and orofacial injuries in abused children, as reported by Cavalcanti (2010), further corroborates the need for targeted training for dental professionals. The study by Montecchi et al. (2009) on the dental health of abused children reinforces our findings regarding the oral manifestations of abuse, such as increased plaque and gingival inflammation.</w:t>
      </w:r>
    </w:p>
    <w:p w:rsidR="00000000" w:rsidDel="00000000" w:rsidP="00000000" w:rsidRDefault="00000000" w:rsidRPr="00000000" w14:paraId="000000A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IMPLICATIONS FOR PRACTICE</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study's results highlight the urgent need for improved training and resources for dental professionals to effectively identify and report child abuse. Incorporating practical training modules, legal education, and interprofessional collaboration into dental curricula can address the current gaps. Furthermore, creating a supportive legal framework that protects dental professionals who report suspected abuse can alleviate fears and encourage more proactive involvement.</w:t>
      </w:r>
    </w:p>
    <w:p w:rsidR="00000000" w:rsidDel="00000000" w:rsidP="00000000" w:rsidRDefault="00000000" w:rsidRPr="00000000" w14:paraId="000000A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FUTURE DIRECTIONS</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research should focus on developing and evaluating comprehensive training programs for dental professionals, incorporating both theoretical knowledge and practical skills. Longitudinal studies to assess the impact of such training on the detection and reporting rates of child abuse are also. Additionally, exploring interprofessional approaches that involve collaboration between dental warranted professionals, social workers, and law enforcement can create a more integrated response to child abuse.</w:t>
      </w:r>
    </w:p>
    <w:p w:rsidR="00000000" w:rsidDel="00000000" w:rsidP="00000000" w:rsidRDefault="00000000" w:rsidRPr="00000000" w14:paraId="000000B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B2">
      <w:pPr>
        <w:pStyle w:val="Heading2"/>
        <w:jc w:val="both"/>
        <w:rPr/>
      </w:pPr>
      <w:bookmarkStart w:colFirst="0" w:colLast="0" w:name="_og6gsmurxyk3" w:id="0"/>
      <w:bookmarkEnd w:id="0"/>
      <w:r w:rsidDel="00000000" w:rsidR="00000000" w:rsidRPr="00000000">
        <w:rPr>
          <w:rtl w:val="0"/>
        </w:rPr>
        <w:t xml:space="preserve">Child abuse is a significant concern that dental professionals are uniquely positioned to address. Despite good levels of theoretical knowledge, the practical aspects of dealing with suspected child abuse cases need to be emphasized through ongoing education and support. By addressing the barriers to reporting and increasing confidence among dental practitioners, we can better protect vulnerable children from ongoing abuse and ensure that dental professionals fulfill their crucial role in safeguarding children's health and well-being.</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Al-Dabaan R, Newton JT, Asimakopoulou K. Knowledge, attitudes, and experience of dentists living in Saudi Arabia toward child abuse and neglect. Saudi Dent J. 2014; 26(3):79–87.</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Cairns AM, Mok JY, Welbury RR. The dental practitioner and child protection in Scotland. Br Dent J. 2005; 199(8):517-20.</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Cavalcanti AL. Prevalence and characteristics of injuries to the head and orofacial region in physically abused children and adolescents—a retrospective study in a city of the Northeast of Brazil. Dent Traumatol. 2010; 26(2):149-53.</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Harris CM, Welbury RR, Cairns AM. The Scottish dental practitioner and child protection. Br Dent J. 2013; 214(9):E24.</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Montecchi PP, Di Trani M, Sarzi Amadè D, et al. The dentist’s role in recognizing childhood abuses: Study on the dental health of children victims of abuse and witnesses to violence. Eur J Paediatr Dent. 2009; 10:185‑7.</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Patil B, Hegde S, Yaji A. Child abuse reporting: Role of dentist in India – A review. J Indian Acad Oral Med Radiol. 2017; 29:74-7.</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Valencia‑Rojas N, Lawrence HP, Goodman D. Prevalence of early childhood caries in a population of children with a history of maltreatment. J Public Health Dent. 2008; 68:94‑101.</w:t>
      </w:r>
    </w:p>
    <w:p w:rsidR="00000000" w:rsidDel="00000000" w:rsidP="00000000" w:rsidRDefault="00000000" w:rsidRPr="00000000" w14:paraId="000000BC">
      <w:pPr>
        <w:tabs>
          <w:tab w:val="left" w:leader="none" w:pos="6540"/>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tab/>
      </w:r>
    </w:p>
    <w:p w:rsidR="00000000" w:rsidDel="00000000" w:rsidP="00000000" w:rsidRDefault="00000000" w:rsidRPr="00000000" w14:paraId="000000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Al-Dabaan R, Newton JT, Asimakopoulou K. Knowledge, attitudes, and experience of dentists living in Saudi Arabia toward child abuse and neglect. Saudi Dent J. 2014; 26(July (3)):79–87.</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 World Health Organization and International Society for Prevention of Child Abuse and Neglect (2006). </w:t>
      </w:r>
      <w:hyperlink r:id="rId14">
        <w:r w:rsidDel="00000000" w:rsidR="00000000" w:rsidRPr="00000000">
          <w:rPr>
            <w:rFonts w:ascii="Times New Roman" w:cs="Times New Roman" w:eastAsia="Times New Roman" w:hAnsi="Times New Roman"/>
            <w:color w:val="000000"/>
            <w:sz w:val="24"/>
            <w:szCs w:val="24"/>
            <w:highlight w:val="white"/>
            <w:u w:val="none"/>
            <w:rtl w:val="0"/>
          </w:rPr>
          <w:t xml:space="preserve">"1. The nature and consequences of child maltreatment"</w:t>
        </w:r>
      </w:hyperlink>
      <w:r w:rsidDel="00000000" w:rsidR="00000000" w:rsidRPr="00000000">
        <w:rPr>
          <w:rFonts w:ascii="Times New Roman" w:cs="Times New Roman" w:eastAsia="Times New Roman" w:hAnsi="Times New Roman"/>
          <w:color w:val="000000"/>
          <w:sz w:val="24"/>
          <w:szCs w:val="24"/>
          <w:highlight w:val="white"/>
          <w:rtl w:val="0"/>
        </w:rPr>
        <w:t xml:space="preserve"> (PDF). </w:t>
      </w:r>
      <w:r w:rsidDel="00000000" w:rsidR="00000000" w:rsidRPr="00000000">
        <w:rPr>
          <w:rFonts w:ascii="Times New Roman" w:cs="Times New Roman" w:eastAsia="Times New Roman" w:hAnsi="Times New Roman"/>
          <w:i w:val="1"/>
          <w:iCs w:val="1"/>
          <w:color w:val="000000"/>
          <w:sz w:val="24"/>
          <w:szCs w:val="24"/>
          <w:highlight w:val="white"/>
          <w:rtl w:val="0"/>
        </w:rPr>
        <w:t xml:space="preserve">Preventing child maltreatment: a guide to taking action and generating evidence</w:t>
      </w:r>
      <w:r w:rsidDel="00000000" w:rsidR="00000000" w:rsidRPr="00000000">
        <w:rPr>
          <w:rFonts w:ascii="Times New Roman" w:cs="Times New Roman" w:eastAsia="Times New Roman" w:hAnsi="Times New Roman"/>
          <w:color w:val="000000"/>
          <w:sz w:val="24"/>
          <w:szCs w:val="24"/>
          <w:highlight w:val="white"/>
          <w:rtl w:val="0"/>
        </w:rPr>
        <w:t xml:space="preserve">. Geneva, Switzerland. </w:t>
      </w:r>
      <w:hyperlink r:id="rId15">
        <w:r w:rsidDel="00000000" w:rsidR="00000000" w:rsidRPr="00000000">
          <w:rPr>
            <w:rFonts w:ascii="Times New Roman" w:cs="Times New Roman" w:eastAsia="Times New Roman" w:hAnsi="Times New Roman"/>
            <w:color w:val="000000"/>
            <w:sz w:val="24"/>
            <w:szCs w:val="24"/>
            <w:highlight w:val="white"/>
            <w:u w:val="none"/>
            <w:rtl w:val="0"/>
          </w:rPr>
          <w:t xml:space="preserve">ISBN</w:t>
        </w:r>
      </w:hyperlink>
      <w:r w:rsidDel="00000000" w:rsidR="00000000" w:rsidRPr="00000000">
        <w:rPr>
          <w:rFonts w:ascii="Times New Roman" w:cs="Times New Roman" w:eastAsia="Times New Roman" w:hAnsi="Times New Roman"/>
          <w:color w:val="000000"/>
          <w:sz w:val="24"/>
          <w:szCs w:val="24"/>
          <w:highlight w:val="white"/>
          <w:rtl w:val="0"/>
        </w:rPr>
        <w:t xml:space="preserve"> </w:t>
      </w:r>
      <w:hyperlink r:id="rId16">
        <w:r w:rsidDel="00000000" w:rsidR="00000000" w:rsidRPr="00000000">
          <w:rPr>
            <w:rFonts w:ascii="Times New Roman" w:cs="Times New Roman" w:eastAsia="Times New Roman" w:hAnsi="Times New Roman"/>
            <w:color w:val="000000"/>
            <w:sz w:val="24"/>
            <w:szCs w:val="24"/>
            <w:highlight w:val="white"/>
            <w:u w:val="none"/>
            <w:rtl w:val="0"/>
          </w:rPr>
          <w:t xml:space="preserve">978-9241594363</w:t>
        </w:r>
      </w:hyperlink>
      <w:r w:rsidDel="00000000" w:rsidR="00000000" w:rsidRPr="00000000">
        <w:rPr>
          <w:rFonts w:ascii="Times New Roman" w:cs="Times New Roman" w:eastAsia="Times New Roman" w:hAnsi="Times New Roman"/>
          <w:color w:val="202122"/>
          <w:sz w:val="19"/>
          <w:szCs w:val="19"/>
          <w:highlight w:val="white"/>
          <w:rtl w:val="0"/>
        </w:rPr>
        <w:t xml:space="preserve">.</w:t>
      </w:r>
      <w:r w:rsidDel="00000000" w:rsidR="00000000" w:rsidRPr="00000000">
        <w:rPr>
          <w:rtl w:val="0"/>
        </w:rPr>
      </w:r>
    </w:p>
    <w:p w:rsidR="00000000" w:rsidDel="00000000" w:rsidP="00000000" w:rsidRDefault="00000000" w:rsidRPr="00000000" w14:paraId="000000BF">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[3] Leeb, R.T.; Paulozzi, L.J.; Melanson, C.; Simon, T.R.; Arias, I. (January 2008). </w:t>
      </w:r>
      <w:hyperlink r:id="rId17">
        <w:r w:rsidDel="00000000" w:rsidR="00000000" w:rsidRPr="00000000">
          <w:rPr>
            <w:rFonts w:ascii="Times New Roman" w:cs="Times New Roman" w:eastAsia="Times New Roman" w:hAnsi="Times New Roman"/>
            <w:i w:val="1"/>
            <w:iCs w:val="1"/>
            <w:color w:val="000000"/>
            <w:sz w:val="24"/>
            <w:szCs w:val="24"/>
            <w:highlight w:val="white"/>
            <w:u w:val="none"/>
            <w:rtl w:val="0"/>
          </w:rPr>
          <w:t xml:space="preserve">Child Maltreatment Surveillance: Uniform Definitions for Public Health and Recommended Data Elements, Version 1.0</w:t>
        </w:r>
      </w:hyperlink>
      <w:r w:rsidDel="00000000" w:rsidR="00000000" w:rsidRPr="00000000">
        <w:rPr>
          <w:rFonts w:ascii="Times New Roman" w:cs="Times New Roman" w:eastAsia="Times New Roman" w:hAnsi="Times New Roman"/>
          <w:color w:val="000000"/>
          <w:sz w:val="24"/>
          <w:szCs w:val="24"/>
          <w:highlight w:val="white"/>
          <w:rtl w:val="0"/>
        </w:rPr>
        <w:t xml:space="preserve"> (PDF). Atlanta, Georgia: Centers for Disease Control and Prevention, National Center for Injury Prevention and Control.</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 </w:t>
      </w:r>
      <w:r w:rsidDel="00000000" w:rsidR="00000000" w:rsidRPr="00000000">
        <w:rPr>
          <w:rFonts w:ascii="Times New Roman" w:cs="Times New Roman" w:eastAsia="Times New Roman" w:hAnsi="Times New Roman"/>
          <w:sz w:val="24"/>
          <w:szCs w:val="24"/>
          <w:rtl w:val="0"/>
        </w:rPr>
        <w:t xml:space="preserve">109 children sexually abused every day in India in 2018; Outlook THE NEWS SCROLL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January 2020 </w:t>
      </w:r>
      <w:hyperlink r:id="rId18">
        <w:r w:rsidDel="00000000" w:rsidR="00000000" w:rsidRPr="00000000">
          <w:rPr>
            <w:rFonts w:ascii="Times New Roman" w:cs="Times New Roman" w:eastAsia="Times New Roman" w:hAnsi="Times New Roman"/>
            <w:color w:val="0000ff"/>
            <w:sz w:val="24"/>
            <w:szCs w:val="24"/>
            <w:u w:val="single"/>
            <w:rtl w:val="0"/>
          </w:rPr>
          <w:t xml:space="preserve">https://www.outlookindia.com/newsscroll/109-children-sexually-abused-every-day-in-india-in-2018/1706332</w:t>
        </w:r>
      </w:hyperlink>
      <w:r w:rsidDel="00000000" w:rsidR="00000000" w:rsidRPr="00000000">
        <w:rPr>
          <w:rFonts w:ascii="Times New Roman" w:cs="Times New Roman" w:eastAsia="Times New Roman" w:hAnsi="Times New Roman"/>
          <w:sz w:val="24"/>
          <w:szCs w:val="24"/>
          <w:rtl w:val="0"/>
        </w:rPr>
        <w:t xml:space="preserve"> accessed on 26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September 2020.</w:t>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Cairns AM, Mok JY, Welbury RR. The dental practitioner andchild protection in Scotland. Br Dent J. 2005 Oct; 199(8):517-20.</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[6]Patil B, Hegde S, Yaji A. Child abuse reporting: Role of dentist in India – A review. J Indian Acad Oral Med Radiol [serial online] 2017 [cited 2020 Sep 25]; 29:74-7. </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Cavalcanti AL. Prevalence and characteristics of injuries to thehead and orofacial region in physically abused children and adolescents--a retrospective study in a city of the Northeast of Brazil. Dent Traumatol. 2010 Apr; 26(2):149-53.</w:t>
      </w:r>
    </w:p>
    <w:p w:rsidR="00000000" w:rsidDel="00000000" w:rsidP="00000000" w:rsidRDefault="00000000" w:rsidRPr="00000000" w14:paraId="000000C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[8]Montecchi PP, Di Trani M, SarziAmadè D, Bufacchi C, Montecchi F, Polimeni A, </w:t>
      </w:r>
      <w:r w:rsidDel="00000000" w:rsidR="00000000" w:rsidRPr="00000000">
        <w:rPr>
          <w:rFonts w:ascii="Times New Roman" w:cs="Times New Roman" w:eastAsia="Times New Roman" w:hAnsi="Times New Roman"/>
          <w:i w:val="1"/>
          <w:iCs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The dentist’s role in recognizing childhood abuses: Study on the dental health of children victims of abuse and witnesses to violence. Eur J Paediatr Dent 2009; 10:185‑7.</w:t>
      </w:r>
    </w:p>
    <w:p w:rsidR="00000000" w:rsidDel="00000000" w:rsidP="00000000" w:rsidRDefault="00000000" w:rsidRPr="00000000" w14:paraId="000000C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Valencia‑Rojas N, Lawrence HP, Goodman D. Prevalence of early childhood caries in a population of children with a history of maltreatment. J Public Health Dent 2008; 68:94‑101.</w:t>
      </w:r>
    </w:p>
    <w:p w:rsidR="00000000" w:rsidDel="00000000" w:rsidP="00000000" w:rsidRDefault="00000000" w:rsidRPr="00000000" w14:paraId="000000C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Harris CM, Welbury RR, Cairns AM. The Scottish dental practitioner and child protection. Br Dent J. 2013; 214(9):E24.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jc w:val="both"/>
    </w:pPr>
    <w:rPr>
      <w:rFonts w:ascii="Times New Roman" w:cs="Times New Roman" w:eastAsia="Times New Roman" w:hAnsi="Times New Roman"/>
      <w:color w:val="0d0d0d"/>
      <w:sz w:val="24"/>
      <w:szCs w:val="24"/>
      <w:highlight w:val="whit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en.wikipedia.org/wiki/Centers_for_Disease_Control_and_Prevention" TargetMode="External"/><Relationship Id="rId13" Type="http://schemas.openxmlformats.org/officeDocument/2006/relationships/image" Target="media/image3.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Child_neglect" TargetMode="External"/><Relationship Id="rId15" Type="http://schemas.openxmlformats.org/officeDocument/2006/relationships/hyperlink" Target="https://en.wikipedia.org/wiki/ISBN_(identifier)" TargetMode="External"/><Relationship Id="rId14" Type="http://schemas.openxmlformats.org/officeDocument/2006/relationships/hyperlink" Target="http://whqlibdoc.who.int/publications/2006/9241594365_eng.pdf?ua=1" TargetMode="External"/><Relationship Id="rId17" Type="http://schemas.openxmlformats.org/officeDocument/2006/relationships/hyperlink" Target="https://www.cdc.gov/violenceprevention/pdf/cm_surveillance-a.pdf" TargetMode="External"/><Relationship Id="rId16" Type="http://schemas.openxmlformats.org/officeDocument/2006/relationships/hyperlink" Target="https://en.wikipedia.org/wiki/Special:BookSources/978-9241594363" TargetMode="External"/><Relationship Id="rId5" Type="http://schemas.openxmlformats.org/officeDocument/2006/relationships/styles" Target="styles.xml"/><Relationship Id="rId6" Type="http://schemas.openxmlformats.org/officeDocument/2006/relationships/hyperlink" Target="https://en.wikipedia.org/wiki/Physical_abuse" TargetMode="External"/><Relationship Id="rId18" Type="http://schemas.openxmlformats.org/officeDocument/2006/relationships/hyperlink" Target="https://www.outlookindia.com/newsscroll/109-children-sexually-abused-every-day-in-india-in-2018/1706332" TargetMode="External"/><Relationship Id="rId7" Type="http://schemas.openxmlformats.org/officeDocument/2006/relationships/hyperlink" Target="https://en.wikipedia.org/wiki/Child_sexual_abuse" TargetMode="External"/><Relationship Id="rId8" Type="http://schemas.openxmlformats.org/officeDocument/2006/relationships/hyperlink" Target="https://en.wikipedia.org/wiki/Emotional_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