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6AD4" w14:textId="77777777" w:rsidR="00852D0F" w:rsidRPr="00852D0F" w:rsidRDefault="00852D0F" w:rsidP="00852D0F">
      <w:pPr>
        <w:spacing w:before="240"/>
        <w:jc w:val="both"/>
        <w:rPr>
          <w:rFonts w:ascii="Times New Roman" w:hAnsi="Times New Roman" w:cs="Times New Roman"/>
          <w:sz w:val="44"/>
          <w:szCs w:val="44"/>
        </w:rPr>
      </w:pPr>
      <w:r w:rsidRPr="00852D0F">
        <w:rPr>
          <w:rFonts w:ascii="Times New Roman" w:hAnsi="Times New Roman" w:cs="Times New Roman"/>
          <w:sz w:val="44"/>
          <w:szCs w:val="44"/>
        </w:rPr>
        <w:t>COMMENTARY</w:t>
      </w:r>
    </w:p>
    <w:p w14:paraId="57171434" w14:textId="11468827" w:rsidR="00677636" w:rsidRPr="00852D0F" w:rsidRDefault="00842413" w:rsidP="00852D0F">
      <w:pPr>
        <w:spacing w:before="240"/>
        <w:jc w:val="both"/>
        <w:rPr>
          <w:rFonts w:ascii="Times New Roman" w:hAnsi="Times New Roman" w:cs="Times New Roman"/>
          <w:sz w:val="44"/>
          <w:szCs w:val="44"/>
        </w:rPr>
      </w:pPr>
      <w:r w:rsidRPr="00852D0F">
        <w:rPr>
          <w:rFonts w:ascii="Times New Roman" w:hAnsi="Times New Roman" w:cs="Times New Roman"/>
          <w:b/>
          <w:bCs/>
          <w:sz w:val="44"/>
          <w:szCs w:val="44"/>
        </w:rPr>
        <w:t>Skeletal</w:t>
      </w:r>
      <w:r w:rsidR="00852D0F" w:rsidRPr="00852D0F">
        <w:rPr>
          <w:rFonts w:ascii="Times New Roman" w:hAnsi="Times New Roman" w:cs="Times New Roman"/>
          <w:b/>
          <w:bCs/>
          <w:sz w:val="44"/>
          <w:szCs w:val="44"/>
        </w:rPr>
        <w:t xml:space="preserve"> examination and post</w:t>
      </w:r>
      <w:r w:rsidR="00852D0F">
        <w:rPr>
          <w:rFonts w:ascii="Times New Roman" w:hAnsi="Times New Roman" w:cs="Times New Roman"/>
          <w:b/>
          <w:bCs/>
          <w:sz w:val="44"/>
          <w:szCs w:val="44"/>
        </w:rPr>
        <w:t>-</w:t>
      </w:r>
      <w:r w:rsidR="00852D0F" w:rsidRPr="00852D0F">
        <w:rPr>
          <w:rFonts w:ascii="Times New Roman" w:hAnsi="Times New Roman" w:cs="Times New Roman"/>
          <w:b/>
          <w:bCs/>
          <w:sz w:val="44"/>
          <w:szCs w:val="44"/>
        </w:rPr>
        <w:t xml:space="preserve">mortem interval </w:t>
      </w:r>
    </w:p>
    <w:p w14:paraId="686EC5F3" w14:textId="77F4B87A" w:rsidR="003A5CFD" w:rsidRPr="008A548E" w:rsidRDefault="003A5CFD" w:rsidP="00677636">
      <w:pPr>
        <w:jc w:val="both"/>
        <w:rPr>
          <w:rFonts w:ascii="Times New Roman" w:hAnsi="Times New Roman" w:cs="Times New Roman"/>
          <w:i/>
          <w:iCs/>
          <w:sz w:val="20"/>
          <w:szCs w:val="20"/>
        </w:rPr>
      </w:pPr>
      <w:r w:rsidRPr="008A548E">
        <w:rPr>
          <w:rFonts w:ascii="Times New Roman" w:hAnsi="Times New Roman" w:cs="Times New Roman"/>
          <w:i/>
          <w:iCs/>
          <w:sz w:val="20"/>
          <w:szCs w:val="20"/>
        </w:rPr>
        <w:t>Sujay</w:t>
      </w:r>
      <w:r w:rsidR="007536D8" w:rsidRPr="008A548E">
        <w:rPr>
          <w:rFonts w:ascii="Times New Roman" w:hAnsi="Times New Roman" w:cs="Times New Roman"/>
          <w:i/>
          <w:iCs/>
          <w:sz w:val="20"/>
          <w:szCs w:val="20"/>
        </w:rPr>
        <w:t xml:space="preserve"> </w:t>
      </w:r>
      <w:r w:rsidR="006B0D8B" w:rsidRPr="008A548E">
        <w:rPr>
          <w:rFonts w:ascii="Times New Roman" w:hAnsi="Times New Roman" w:cs="Times New Roman"/>
          <w:i/>
          <w:iCs/>
          <w:sz w:val="20"/>
          <w:szCs w:val="20"/>
        </w:rPr>
        <w:t>VK</w:t>
      </w:r>
      <w:r w:rsidR="004B576F" w:rsidRPr="004B576F">
        <w:rPr>
          <w:rFonts w:ascii="Times New Roman" w:hAnsi="Times New Roman" w:cs="Times New Roman"/>
          <w:i/>
          <w:iCs/>
          <w:sz w:val="20"/>
          <w:szCs w:val="20"/>
          <w:vertAlign w:val="superscript"/>
        </w:rPr>
        <w:t>1</w:t>
      </w:r>
      <w:r w:rsidR="006B0D8B" w:rsidRPr="008A548E">
        <w:rPr>
          <w:rFonts w:ascii="Times New Roman" w:hAnsi="Times New Roman" w:cs="Times New Roman"/>
          <w:i/>
          <w:iCs/>
          <w:sz w:val="20"/>
          <w:szCs w:val="20"/>
        </w:rPr>
        <w:t>, Prateek Rastogi</w:t>
      </w:r>
      <w:r w:rsidR="004B576F" w:rsidRPr="004B576F">
        <w:rPr>
          <w:rFonts w:ascii="Times New Roman" w:hAnsi="Times New Roman" w:cs="Times New Roman"/>
          <w:i/>
          <w:iCs/>
          <w:sz w:val="20"/>
          <w:szCs w:val="20"/>
          <w:vertAlign w:val="superscript"/>
        </w:rPr>
        <w:t>2</w:t>
      </w:r>
    </w:p>
    <w:p w14:paraId="04BF0AFE" w14:textId="77777777" w:rsidR="007536D8" w:rsidRPr="008A548E" w:rsidRDefault="007536D8" w:rsidP="00677636">
      <w:pPr>
        <w:jc w:val="both"/>
        <w:rPr>
          <w:rFonts w:ascii="Times New Roman" w:hAnsi="Times New Roman" w:cs="Times New Roman"/>
          <w:sz w:val="20"/>
          <w:szCs w:val="20"/>
        </w:rPr>
      </w:pPr>
      <w:r w:rsidRPr="008A548E">
        <w:rPr>
          <w:rFonts w:ascii="Times New Roman" w:hAnsi="Times New Roman" w:cs="Times New Roman"/>
          <w:b/>
          <w:bCs/>
          <w:sz w:val="20"/>
          <w:szCs w:val="20"/>
        </w:rPr>
        <w:t>Address for correspondence</w:t>
      </w:r>
      <w:r w:rsidRPr="008A548E">
        <w:rPr>
          <w:rFonts w:ascii="Times New Roman" w:hAnsi="Times New Roman" w:cs="Times New Roman"/>
          <w:sz w:val="20"/>
          <w:szCs w:val="20"/>
        </w:rPr>
        <w:t>:</w:t>
      </w:r>
    </w:p>
    <w:p w14:paraId="67DF138A" w14:textId="0DECB5EF" w:rsidR="006B0D8B" w:rsidRPr="008A548E" w:rsidRDefault="004B576F" w:rsidP="007536D8">
      <w:pPr>
        <w:spacing w:after="0" w:line="240" w:lineRule="auto"/>
        <w:jc w:val="both"/>
        <w:rPr>
          <w:rFonts w:ascii="Times New Roman" w:hAnsi="Times New Roman" w:cs="Times New Roman"/>
          <w:sz w:val="20"/>
          <w:szCs w:val="20"/>
        </w:rPr>
      </w:pPr>
      <w:r w:rsidRPr="004B576F">
        <w:rPr>
          <w:rFonts w:ascii="Times New Roman" w:hAnsi="Times New Roman" w:cs="Times New Roman"/>
          <w:sz w:val="20"/>
          <w:szCs w:val="20"/>
          <w:vertAlign w:val="superscript"/>
        </w:rPr>
        <w:t>1</w:t>
      </w:r>
      <w:r w:rsidR="006B0D8B" w:rsidRPr="008A548E">
        <w:rPr>
          <w:rFonts w:ascii="Times New Roman" w:hAnsi="Times New Roman" w:cs="Times New Roman"/>
          <w:sz w:val="20"/>
          <w:szCs w:val="20"/>
        </w:rPr>
        <w:t>Senior Resident</w:t>
      </w:r>
      <w:r w:rsidR="007536D8" w:rsidRPr="008A548E">
        <w:rPr>
          <w:rFonts w:ascii="Times New Roman" w:hAnsi="Times New Roman" w:cs="Times New Roman"/>
          <w:sz w:val="20"/>
          <w:szCs w:val="20"/>
        </w:rPr>
        <w:t xml:space="preserve">, </w:t>
      </w:r>
      <w:r w:rsidRPr="004B576F">
        <w:rPr>
          <w:rFonts w:ascii="Times New Roman" w:hAnsi="Times New Roman" w:cs="Times New Roman"/>
          <w:sz w:val="20"/>
          <w:szCs w:val="20"/>
          <w:vertAlign w:val="superscript"/>
        </w:rPr>
        <w:t>2</w:t>
      </w:r>
      <w:r w:rsidR="006B0D8B" w:rsidRPr="008A548E">
        <w:rPr>
          <w:rFonts w:ascii="Times New Roman" w:hAnsi="Times New Roman" w:cs="Times New Roman"/>
          <w:sz w:val="20"/>
          <w:szCs w:val="20"/>
        </w:rPr>
        <w:t>Professor</w:t>
      </w:r>
      <w:r w:rsidR="007536D8" w:rsidRPr="008A548E">
        <w:rPr>
          <w:rFonts w:ascii="Times New Roman" w:hAnsi="Times New Roman" w:cs="Times New Roman"/>
          <w:sz w:val="20"/>
          <w:szCs w:val="20"/>
        </w:rPr>
        <w:t xml:space="preserve"> (Corresponding author)</w:t>
      </w:r>
    </w:p>
    <w:p w14:paraId="6D495738" w14:textId="462DEE0D" w:rsidR="007536D8" w:rsidRPr="008A548E" w:rsidRDefault="006B0D8B" w:rsidP="007536D8">
      <w:pPr>
        <w:spacing w:after="0" w:line="240" w:lineRule="auto"/>
        <w:jc w:val="both"/>
        <w:rPr>
          <w:rFonts w:ascii="Times New Roman" w:hAnsi="Times New Roman" w:cs="Times New Roman"/>
          <w:sz w:val="20"/>
          <w:szCs w:val="20"/>
        </w:rPr>
      </w:pPr>
      <w:r w:rsidRPr="008A548E">
        <w:rPr>
          <w:rFonts w:ascii="Times New Roman" w:hAnsi="Times New Roman" w:cs="Times New Roman"/>
          <w:sz w:val="20"/>
          <w:szCs w:val="20"/>
        </w:rPr>
        <w:t>De</w:t>
      </w:r>
      <w:r w:rsidR="006A0556" w:rsidRPr="008A548E">
        <w:rPr>
          <w:rFonts w:ascii="Times New Roman" w:hAnsi="Times New Roman" w:cs="Times New Roman"/>
          <w:sz w:val="20"/>
          <w:szCs w:val="20"/>
        </w:rPr>
        <w:t>p</w:t>
      </w:r>
      <w:r w:rsidRPr="008A548E">
        <w:rPr>
          <w:rFonts w:ascii="Times New Roman" w:hAnsi="Times New Roman" w:cs="Times New Roman"/>
          <w:sz w:val="20"/>
          <w:szCs w:val="20"/>
        </w:rPr>
        <w:t xml:space="preserve">artment of Forensic </w:t>
      </w:r>
      <w:r w:rsidR="006A0556" w:rsidRPr="008A548E">
        <w:rPr>
          <w:rFonts w:ascii="Times New Roman" w:hAnsi="Times New Roman" w:cs="Times New Roman"/>
          <w:sz w:val="20"/>
          <w:szCs w:val="20"/>
        </w:rPr>
        <w:t>Medicine</w:t>
      </w:r>
      <w:r w:rsidR="007536D8" w:rsidRPr="008A548E">
        <w:rPr>
          <w:rFonts w:ascii="Times New Roman" w:hAnsi="Times New Roman" w:cs="Times New Roman"/>
          <w:sz w:val="20"/>
          <w:szCs w:val="20"/>
        </w:rPr>
        <w:t xml:space="preserve"> and</w:t>
      </w:r>
      <w:r w:rsidR="006A0556" w:rsidRPr="008A548E">
        <w:rPr>
          <w:rFonts w:ascii="Times New Roman" w:hAnsi="Times New Roman" w:cs="Times New Roman"/>
          <w:sz w:val="20"/>
          <w:szCs w:val="20"/>
        </w:rPr>
        <w:t xml:space="preserve"> Toxicology,</w:t>
      </w:r>
    </w:p>
    <w:p w14:paraId="516FE3C1" w14:textId="77777777" w:rsidR="007536D8" w:rsidRPr="008A548E" w:rsidRDefault="006A0556" w:rsidP="007536D8">
      <w:pPr>
        <w:spacing w:after="0" w:line="240" w:lineRule="auto"/>
        <w:jc w:val="both"/>
        <w:rPr>
          <w:rFonts w:ascii="Times New Roman" w:hAnsi="Times New Roman" w:cs="Times New Roman"/>
          <w:sz w:val="20"/>
          <w:szCs w:val="20"/>
        </w:rPr>
      </w:pPr>
      <w:r w:rsidRPr="008A548E">
        <w:rPr>
          <w:rFonts w:ascii="Times New Roman" w:hAnsi="Times New Roman" w:cs="Times New Roman"/>
          <w:sz w:val="20"/>
          <w:szCs w:val="20"/>
        </w:rPr>
        <w:t>Kasturba Medical College</w:t>
      </w:r>
    </w:p>
    <w:p w14:paraId="2C066D35" w14:textId="4C8143D8" w:rsidR="006B0D8B" w:rsidRPr="008A548E" w:rsidRDefault="006A0556" w:rsidP="007536D8">
      <w:pPr>
        <w:spacing w:after="0" w:line="240" w:lineRule="auto"/>
        <w:jc w:val="both"/>
        <w:rPr>
          <w:rFonts w:ascii="Times New Roman" w:hAnsi="Times New Roman" w:cs="Times New Roman"/>
          <w:sz w:val="20"/>
          <w:szCs w:val="20"/>
        </w:rPr>
      </w:pPr>
      <w:r w:rsidRPr="008A548E">
        <w:rPr>
          <w:rFonts w:ascii="Times New Roman" w:hAnsi="Times New Roman" w:cs="Times New Roman"/>
          <w:sz w:val="20"/>
          <w:szCs w:val="20"/>
        </w:rPr>
        <w:t>Mangalore, Manipal Academy of Higher Education</w:t>
      </w:r>
      <w:r w:rsidR="007536D8" w:rsidRPr="008A548E">
        <w:rPr>
          <w:rFonts w:ascii="Times New Roman" w:hAnsi="Times New Roman" w:cs="Times New Roman"/>
          <w:sz w:val="20"/>
          <w:szCs w:val="20"/>
        </w:rPr>
        <w:t>,</w:t>
      </w:r>
      <w:r w:rsidRPr="008A548E">
        <w:rPr>
          <w:rFonts w:ascii="Times New Roman" w:hAnsi="Times New Roman" w:cs="Times New Roman"/>
          <w:sz w:val="20"/>
          <w:szCs w:val="20"/>
        </w:rPr>
        <w:t xml:space="preserve"> Manipal, India</w:t>
      </w:r>
    </w:p>
    <w:p w14:paraId="371C93D4" w14:textId="2BD163B0" w:rsidR="007536D8" w:rsidRPr="008A548E" w:rsidRDefault="007536D8" w:rsidP="007536D8">
      <w:pPr>
        <w:spacing w:after="0" w:line="240" w:lineRule="auto"/>
        <w:jc w:val="both"/>
        <w:rPr>
          <w:rFonts w:ascii="Times New Roman" w:hAnsi="Times New Roman" w:cs="Times New Roman"/>
          <w:sz w:val="20"/>
          <w:szCs w:val="20"/>
          <w:highlight w:val="yellow"/>
        </w:rPr>
      </w:pPr>
      <w:r w:rsidRPr="008A548E">
        <w:rPr>
          <w:rFonts w:ascii="Times New Roman" w:hAnsi="Times New Roman" w:cs="Times New Roman"/>
          <w:sz w:val="20"/>
          <w:szCs w:val="20"/>
          <w:highlight w:val="yellow"/>
        </w:rPr>
        <w:t xml:space="preserve">Email: </w:t>
      </w:r>
      <w:hyperlink r:id="rId5" w:history="1">
        <w:r w:rsidRPr="008A548E">
          <w:rPr>
            <w:rStyle w:val="Hyperlink"/>
            <w:sz w:val="20"/>
            <w:szCs w:val="20"/>
          </w:rPr>
          <w:t>prateekrastogi1978@gmail.com</w:t>
        </w:r>
      </w:hyperlink>
      <w:r w:rsidRPr="008A548E">
        <w:rPr>
          <w:sz w:val="20"/>
          <w:szCs w:val="20"/>
        </w:rPr>
        <w:t xml:space="preserve"> </w:t>
      </w:r>
    </w:p>
    <w:p w14:paraId="269B045A" w14:textId="3450FDE2" w:rsidR="007536D8" w:rsidRDefault="007536D8" w:rsidP="007536D8">
      <w:pPr>
        <w:spacing w:after="0" w:line="240" w:lineRule="auto"/>
        <w:jc w:val="both"/>
        <w:rPr>
          <w:rFonts w:ascii="Times New Roman" w:hAnsi="Times New Roman" w:cs="Times New Roman"/>
          <w:sz w:val="20"/>
          <w:szCs w:val="20"/>
        </w:rPr>
      </w:pPr>
      <w:r w:rsidRPr="008A548E">
        <w:rPr>
          <w:rFonts w:ascii="Times New Roman" w:hAnsi="Times New Roman" w:cs="Times New Roman"/>
          <w:sz w:val="20"/>
          <w:szCs w:val="20"/>
          <w:highlight w:val="yellow"/>
        </w:rPr>
        <w:t>Mobile:</w:t>
      </w:r>
      <w:r w:rsidRPr="008A548E">
        <w:rPr>
          <w:rFonts w:ascii="Times New Roman" w:hAnsi="Times New Roman" w:cs="Times New Roman"/>
          <w:sz w:val="20"/>
          <w:szCs w:val="20"/>
        </w:rPr>
        <w:t xml:space="preserve"> </w:t>
      </w:r>
      <w:r w:rsidR="00C35AC1" w:rsidRPr="008A548E">
        <w:rPr>
          <w:rFonts w:ascii="Times New Roman" w:hAnsi="Times New Roman" w:cs="Times New Roman"/>
          <w:sz w:val="20"/>
          <w:szCs w:val="20"/>
        </w:rPr>
        <w:t>+9194485</w:t>
      </w:r>
      <w:r w:rsidR="006A0D38" w:rsidRPr="008A548E">
        <w:rPr>
          <w:rFonts w:ascii="Times New Roman" w:hAnsi="Times New Roman" w:cs="Times New Roman"/>
          <w:sz w:val="20"/>
          <w:szCs w:val="20"/>
        </w:rPr>
        <w:t>01376</w:t>
      </w:r>
    </w:p>
    <w:p w14:paraId="1E85AF9F" w14:textId="77777777" w:rsidR="009C455F" w:rsidRPr="008A548E" w:rsidRDefault="009C455F" w:rsidP="007536D8">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60"/>
      </w:tblGrid>
      <w:tr w:rsidR="009C455F" w14:paraId="270EA187" w14:textId="77777777" w:rsidTr="009C455F">
        <w:tc>
          <w:tcPr>
            <w:tcW w:w="9060" w:type="dxa"/>
            <w:shd w:val="clear" w:color="auto" w:fill="F7CAAC" w:themeFill="accent2" w:themeFillTint="66"/>
          </w:tcPr>
          <w:p w14:paraId="7B953B3E" w14:textId="7CA3D6B1" w:rsidR="009C455F" w:rsidRPr="009C455F" w:rsidRDefault="009C455F" w:rsidP="00170BE2">
            <w:pPr>
              <w:jc w:val="both"/>
              <w:rPr>
                <w:rFonts w:ascii="Times New Roman" w:hAnsi="Times New Roman" w:cs="Times New Roman"/>
                <w:i/>
                <w:iCs/>
                <w:sz w:val="18"/>
                <w:szCs w:val="18"/>
              </w:rPr>
            </w:pPr>
            <w:r w:rsidRPr="00B91CC0">
              <w:rPr>
                <w:rFonts w:ascii="Times New Roman" w:hAnsi="Times New Roman" w:cs="Times New Roman"/>
                <w:b/>
                <w:bCs/>
                <w:i/>
                <w:iCs/>
                <w:sz w:val="18"/>
                <w:szCs w:val="18"/>
              </w:rPr>
              <w:t>Cite this article</w:t>
            </w:r>
            <w:r w:rsidRPr="00B91CC0">
              <w:rPr>
                <w:rFonts w:ascii="Times New Roman" w:hAnsi="Times New Roman" w:cs="Times New Roman"/>
                <w:i/>
                <w:iCs/>
                <w:sz w:val="18"/>
                <w:szCs w:val="18"/>
              </w:rPr>
              <w:t xml:space="preserve">: </w:t>
            </w:r>
            <w:r w:rsidR="00170BE2" w:rsidRPr="00170BE2">
              <w:rPr>
                <w:rFonts w:ascii="Times New Roman" w:hAnsi="Times New Roman" w:cs="Times New Roman"/>
                <w:i/>
                <w:iCs/>
                <w:sz w:val="18"/>
                <w:szCs w:val="18"/>
              </w:rPr>
              <w:t>Sujay VK, Prateek Rastogi</w:t>
            </w:r>
            <w:r w:rsidR="00170BE2" w:rsidRPr="00170BE2">
              <w:rPr>
                <w:rFonts w:ascii="Times New Roman" w:hAnsi="Times New Roman" w:cs="Times New Roman"/>
                <w:i/>
                <w:iCs/>
                <w:sz w:val="18"/>
                <w:szCs w:val="18"/>
              </w:rPr>
              <w:t>.</w:t>
            </w:r>
            <w:r w:rsidR="00170BE2">
              <w:t xml:space="preserve"> </w:t>
            </w:r>
            <w:r w:rsidR="00170BE2" w:rsidRPr="00170BE2">
              <w:rPr>
                <w:rFonts w:ascii="Times New Roman" w:hAnsi="Times New Roman" w:cs="Times New Roman"/>
                <w:i/>
                <w:iCs/>
                <w:sz w:val="18"/>
                <w:szCs w:val="18"/>
              </w:rPr>
              <w:t>Skeletal examination and post-mortem interval</w:t>
            </w:r>
            <w:r w:rsidR="00170BE2">
              <w:rPr>
                <w:rFonts w:ascii="Times New Roman" w:hAnsi="Times New Roman" w:cs="Times New Roman"/>
                <w:i/>
                <w:iCs/>
                <w:sz w:val="18"/>
                <w:szCs w:val="18"/>
              </w:rPr>
              <w:t>.</w:t>
            </w:r>
            <w:r w:rsidRPr="00B91CC0">
              <w:rPr>
                <w:rStyle w:val="Heading2Char"/>
                <w:rFonts w:ascii="Times New Roman" w:hAnsi="Times New Roman" w:cs="Times New Roman"/>
                <w:i/>
                <w:iCs/>
                <w:sz w:val="18"/>
                <w:szCs w:val="18"/>
              </w:rPr>
              <w:t xml:space="preserve"> </w:t>
            </w:r>
            <w:r w:rsidRPr="00B91CC0">
              <w:rPr>
                <w:rStyle w:val="Emphasis"/>
                <w:rFonts w:ascii="Times New Roman" w:hAnsi="Times New Roman" w:cs="Times New Roman"/>
                <w:sz w:val="18"/>
                <w:szCs w:val="18"/>
              </w:rPr>
              <w:t>Int J Health Res Medico Leg Prae 2026 Jan-June;12(1):x-y. Doi:</w:t>
            </w:r>
          </w:p>
        </w:tc>
      </w:tr>
    </w:tbl>
    <w:p w14:paraId="7242617C" w14:textId="0A4EE89A" w:rsidR="00852D0F" w:rsidRPr="008A548E" w:rsidRDefault="00852D0F" w:rsidP="00852D0F">
      <w:pPr>
        <w:spacing w:before="240"/>
        <w:jc w:val="both"/>
        <w:rPr>
          <w:rFonts w:ascii="Times New Roman" w:hAnsi="Times New Roman" w:cs="Times New Roman"/>
          <w:b/>
          <w:bCs/>
          <w:sz w:val="20"/>
          <w:szCs w:val="20"/>
        </w:rPr>
      </w:pPr>
      <w:r w:rsidRPr="008A548E">
        <w:rPr>
          <w:rFonts w:ascii="Times New Roman" w:hAnsi="Times New Roman" w:cs="Times New Roman"/>
          <w:b/>
          <w:bCs/>
          <w:sz w:val="20"/>
          <w:szCs w:val="20"/>
        </w:rPr>
        <w:t>INTRODUCTION</w:t>
      </w:r>
    </w:p>
    <w:p w14:paraId="0FE1AB98" w14:textId="74B855DC" w:rsidR="009A5CA7" w:rsidRPr="008A548E" w:rsidRDefault="00596673" w:rsidP="00852D0F">
      <w:pPr>
        <w:spacing w:before="240"/>
        <w:jc w:val="both"/>
        <w:rPr>
          <w:rFonts w:ascii="Times New Roman" w:hAnsi="Times New Roman" w:cs="Times New Roman"/>
          <w:sz w:val="20"/>
          <w:szCs w:val="20"/>
        </w:rPr>
      </w:pPr>
      <w:r w:rsidRPr="008A548E">
        <w:rPr>
          <w:rFonts w:ascii="Times New Roman" w:hAnsi="Times New Roman" w:cs="Times New Roman"/>
          <w:sz w:val="20"/>
          <w:szCs w:val="20"/>
        </w:rPr>
        <w:t xml:space="preserve">Skeletal </w:t>
      </w:r>
      <w:r w:rsidR="00842413" w:rsidRPr="008A548E">
        <w:rPr>
          <w:rFonts w:ascii="Times New Roman" w:hAnsi="Times New Roman" w:cs="Times New Roman"/>
          <w:sz w:val="20"/>
          <w:szCs w:val="20"/>
        </w:rPr>
        <w:t xml:space="preserve">remains </w:t>
      </w:r>
      <w:r w:rsidRPr="008A548E">
        <w:rPr>
          <w:rFonts w:ascii="Times New Roman" w:hAnsi="Times New Roman" w:cs="Times New Roman"/>
          <w:sz w:val="20"/>
          <w:szCs w:val="20"/>
        </w:rPr>
        <w:t xml:space="preserve">analysis is a crucial science combining forensic osteology and forensic anthropology. The skeletal examination </w:t>
      </w:r>
      <w:r w:rsidR="00052D00" w:rsidRPr="008A548E">
        <w:rPr>
          <w:rFonts w:ascii="Times New Roman" w:hAnsi="Times New Roman" w:cs="Times New Roman"/>
          <w:sz w:val="20"/>
          <w:szCs w:val="20"/>
        </w:rPr>
        <w:t xml:space="preserve">is </w:t>
      </w:r>
      <w:r w:rsidR="007536D8" w:rsidRPr="008A548E">
        <w:rPr>
          <w:rFonts w:ascii="Times New Roman" w:hAnsi="Times New Roman" w:cs="Times New Roman"/>
          <w:sz w:val="20"/>
          <w:szCs w:val="20"/>
        </w:rPr>
        <w:t xml:space="preserve">conducted by the </w:t>
      </w:r>
      <w:r w:rsidR="0079355B">
        <w:rPr>
          <w:rFonts w:ascii="Times New Roman" w:hAnsi="Times New Roman" w:cs="Times New Roman"/>
          <w:sz w:val="20"/>
          <w:szCs w:val="20"/>
        </w:rPr>
        <w:t>forensic medicine department</w:t>
      </w:r>
      <w:r w:rsidR="007536D8" w:rsidRPr="008A548E">
        <w:rPr>
          <w:rFonts w:ascii="Times New Roman" w:hAnsi="Times New Roman" w:cs="Times New Roman"/>
          <w:sz w:val="20"/>
          <w:szCs w:val="20"/>
        </w:rPr>
        <w:t xml:space="preserve"> upon receipt of a requisition from </w:t>
      </w:r>
      <w:r w:rsidR="007536D8" w:rsidRPr="008A548E">
        <w:rPr>
          <w:rFonts w:ascii="Times New Roman" w:hAnsi="Times New Roman" w:cs="Times New Roman"/>
          <w:sz w:val="20"/>
          <w:szCs w:val="20"/>
          <w:highlight w:val="green"/>
        </w:rPr>
        <w:t>the polic</w:t>
      </w:r>
      <w:r w:rsidR="00852D0F" w:rsidRPr="008A548E">
        <w:rPr>
          <w:rFonts w:ascii="Times New Roman" w:hAnsi="Times New Roman" w:cs="Times New Roman"/>
          <w:sz w:val="20"/>
          <w:szCs w:val="20"/>
          <w:highlight w:val="green"/>
        </w:rPr>
        <w:t>e.</w:t>
      </w:r>
      <w:r w:rsidR="00852D0F" w:rsidRPr="008A548E">
        <w:rPr>
          <w:rFonts w:ascii="Times New Roman" w:hAnsi="Times New Roman" w:cs="Times New Roman"/>
          <w:sz w:val="20"/>
          <w:szCs w:val="20"/>
          <w:highlight w:val="green"/>
          <w:vertAlign w:val="superscript"/>
        </w:rPr>
        <w:t>1</w:t>
      </w:r>
      <w:r w:rsidR="00852D0F" w:rsidRPr="008A548E">
        <w:rPr>
          <w:rFonts w:ascii="Times New Roman" w:hAnsi="Times New Roman" w:cs="Times New Roman"/>
          <w:sz w:val="20"/>
          <w:szCs w:val="20"/>
        </w:rPr>
        <w:t xml:space="preserve"> </w:t>
      </w:r>
      <w:r w:rsidRPr="008A548E">
        <w:rPr>
          <w:rFonts w:ascii="Times New Roman" w:hAnsi="Times New Roman" w:cs="Times New Roman"/>
          <w:sz w:val="20"/>
          <w:szCs w:val="20"/>
        </w:rPr>
        <w:t xml:space="preserve">The police either bring the bundle of bones in a sealed manner or </w:t>
      </w:r>
      <w:r w:rsidR="00EA37C4" w:rsidRPr="008A548E">
        <w:rPr>
          <w:rFonts w:ascii="Times New Roman" w:hAnsi="Times New Roman" w:cs="Times New Roman"/>
          <w:sz w:val="20"/>
          <w:szCs w:val="20"/>
        </w:rPr>
        <w:t>escort</w:t>
      </w:r>
      <w:r w:rsidRPr="008A548E">
        <w:rPr>
          <w:rFonts w:ascii="Times New Roman" w:hAnsi="Times New Roman" w:cs="Times New Roman"/>
          <w:sz w:val="20"/>
          <w:szCs w:val="20"/>
        </w:rPr>
        <w:t xml:space="preserve"> the forensic expert to the crime scene. This is to help the administration </w:t>
      </w:r>
      <w:r w:rsidR="007536D8" w:rsidRPr="008A548E">
        <w:rPr>
          <w:rFonts w:ascii="Times New Roman" w:hAnsi="Times New Roman" w:cs="Times New Roman"/>
          <w:sz w:val="20"/>
          <w:szCs w:val="20"/>
        </w:rPr>
        <w:t>provide and maintain</w:t>
      </w:r>
      <w:r w:rsidRPr="008A548E">
        <w:rPr>
          <w:rFonts w:ascii="Times New Roman" w:hAnsi="Times New Roman" w:cs="Times New Roman"/>
          <w:sz w:val="20"/>
          <w:szCs w:val="20"/>
        </w:rPr>
        <w:t xml:space="preserve"> justice. </w:t>
      </w:r>
    </w:p>
    <w:p w14:paraId="32EDCAF8" w14:textId="77777777" w:rsidR="0011412A" w:rsidRPr="008A548E" w:rsidRDefault="00596673" w:rsidP="00852D0F">
      <w:pPr>
        <w:spacing w:before="240"/>
        <w:jc w:val="both"/>
        <w:rPr>
          <w:rFonts w:ascii="Times New Roman" w:hAnsi="Times New Roman" w:cs="Times New Roman"/>
          <w:sz w:val="20"/>
          <w:szCs w:val="20"/>
        </w:rPr>
      </w:pPr>
      <w:r w:rsidRPr="008A548E">
        <w:rPr>
          <w:rFonts w:ascii="Times New Roman" w:hAnsi="Times New Roman" w:cs="Times New Roman"/>
          <w:sz w:val="20"/>
          <w:szCs w:val="20"/>
        </w:rPr>
        <w:t xml:space="preserve">The administration, </w:t>
      </w:r>
      <w:r w:rsidR="00F04FF0" w:rsidRPr="008A548E">
        <w:rPr>
          <w:rFonts w:ascii="Times New Roman" w:hAnsi="Times New Roman" w:cs="Times New Roman"/>
          <w:sz w:val="20"/>
          <w:szCs w:val="20"/>
        </w:rPr>
        <w:t>during the</w:t>
      </w:r>
      <w:r w:rsidRPr="008A548E">
        <w:rPr>
          <w:rFonts w:ascii="Times New Roman" w:hAnsi="Times New Roman" w:cs="Times New Roman"/>
          <w:sz w:val="20"/>
          <w:szCs w:val="20"/>
        </w:rPr>
        <w:t xml:space="preserve"> investigation of the alleged crime</w:t>
      </w:r>
      <w:r w:rsidR="00052D00" w:rsidRPr="008A548E">
        <w:rPr>
          <w:rFonts w:ascii="Times New Roman" w:hAnsi="Times New Roman" w:cs="Times New Roman"/>
          <w:sz w:val="20"/>
          <w:szCs w:val="20"/>
        </w:rPr>
        <w:t>,</w:t>
      </w:r>
      <w:r w:rsidRPr="008A548E">
        <w:rPr>
          <w:rFonts w:ascii="Times New Roman" w:hAnsi="Times New Roman" w:cs="Times New Roman"/>
          <w:sz w:val="20"/>
          <w:szCs w:val="20"/>
        </w:rPr>
        <w:t xml:space="preserve"> </w:t>
      </w:r>
      <w:r w:rsidR="00776D00" w:rsidRPr="008A548E">
        <w:rPr>
          <w:rFonts w:ascii="Times New Roman" w:hAnsi="Times New Roman" w:cs="Times New Roman"/>
          <w:sz w:val="20"/>
          <w:szCs w:val="20"/>
        </w:rPr>
        <w:t>requires</w:t>
      </w:r>
      <w:r w:rsidRPr="008A548E">
        <w:rPr>
          <w:rFonts w:ascii="Times New Roman" w:hAnsi="Times New Roman" w:cs="Times New Roman"/>
          <w:sz w:val="20"/>
          <w:szCs w:val="20"/>
        </w:rPr>
        <w:t xml:space="preserve"> answers to certain questions</w:t>
      </w:r>
      <w:r w:rsidR="00052D00" w:rsidRPr="008A548E">
        <w:rPr>
          <w:rFonts w:ascii="Times New Roman" w:hAnsi="Times New Roman" w:cs="Times New Roman"/>
          <w:sz w:val="20"/>
          <w:szCs w:val="20"/>
        </w:rPr>
        <w:t>,</w:t>
      </w:r>
      <w:r w:rsidRPr="008A548E">
        <w:rPr>
          <w:rFonts w:ascii="Times New Roman" w:hAnsi="Times New Roman" w:cs="Times New Roman"/>
          <w:sz w:val="20"/>
          <w:szCs w:val="20"/>
        </w:rPr>
        <w:t xml:space="preserve"> and this </w:t>
      </w:r>
      <w:r w:rsidR="00BF758B" w:rsidRPr="008A548E">
        <w:rPr>
          <w:rFonts w:ascii="Times New Roman" w:hAnsi="Times New Roman" w:cs="Times New Roman"/>
          <w:sz w:val="20"/>
          <w:szCs w:val="20"/>
        </w:rPr>
        <w:t>paper</w:t>
      </w:r>
      <w:r w:rsidRPr="008A548E">
        <w:rPr>
          <w:rFonts w:ascii="Times New Roman" w:hAnsi="Times New Roman" w:cs="Times New Roman"/>
          <w:sz w:val="20"/>
          <w:szCs w:val="20"/>
        </w:rPr>
        <w:t xml:space="preserve"> aims to discuss the possible ways </w:t>
      </w:r>
      <w:r w:rsidR="00052D00" w:rsidRPr="008A548E">
        <w:rPr>
          <w:rFonts w:ascii="Times New Roman" w:hAnsi="Times New Roman" w:cs="Times New Roman"/>
          <w:sz w:val="20"/>
          <w:szCs w:val="20"/>
        </w:rPr>
        <w:t xml:space="preserve">the </w:t>
      </w:r>
      <w:r w:rsidRPr="008A548E">
        <w:rPr>
          <w:rFonts w:ascii="Times New Roman" w:hAnsi="Times New Roman" w:cs="Times New Roman"/>
          <w:sz w:val="20"/>
          <w:szCs w:val="20"/>
        </w:rPr>
        <w:t>time since death (</w:t>
      </w:r>
      <w:r w:rsidR="00852D0F" w:rsidRPr="008A548E">
        <w:rPr>
          <w:rFonts w:ascii="Times New Roman" w:hAnsi="Times New Roman" w:cs="Times New Roman"/>
          <w:sz w:val="20"/>
          <w:szCs w:val="20"/>
        </w:rPr>
        <w:t>post-mortem</w:t>
      </w:r>
      <w:r w:rsidRPr="008A548E">
        <w:rPr>
          <w:rFonts w:ascii="Times New Roman" w:hAnsi="Times New Roman" w:cs="Times New Roman"/>
          <w:sz w:val="20"/>
          <w:szCs w:val="20"/>
        </w:rPr>
        <w:t xml:space="preserve"> interval) can be estimated from skeletal </w:t>
      </w:r>
      <w:proofErr w:type="gramStart"/>
      <w:r w:rsidR="00852D0F" w:rsidRPr="008A548E">
        <w:rPr>
          <w:rFonts w:ascii="Times New Roman" w:hAnsi="Times New Roman" w:cs="Times New Roman"/>
          <w:sz w:val="20"/>
          <w:szCs w:val="20"/>
          <w:highlight w:val="green"/>
        </w:rPr>
        <w:t>remains.²</w:t>
      </w:r>
      <w:proofErr w:type="gramEnd"/>
      <w:r w:rsidRPr="008A548E">
        <w:rPr>
          <w:rFonts w:ascii="Times New Roman" w:hAnsi="Times New Roman" w:cs="Times New Roman"/>
          <w:sz w:val="20"/>
          <w:szCs w:val="20"/>
        </w:rPr>
        <w:t xml:space="preserve"> </w:t>
      </w:r>
    </w:p>
    <w:p w14:paraId="7A3134C8" w14:textId="1B6CB6BB" w:rsidR="00596673" w:rsidRPr="008A548E" w:rsidRDefault="006A0D38" w:rsidP="00852D0F">
      <w:pPr>
        <w:spacing w:before="240"/>
        <w:jc w:val="both"/>
        <w:rPr>
          <w:rFonts w:ascii="Times New Roman" w:hAnsi="Times New Roman" w:cs="Times New Roman"/>
          <w:sz w:val="20"/>
          <w:szCs w:val="20"/>
        </w:rPr>
      </w:pPr>
      <w:r w:rsidRPr="008A548E">
        <w:rPr>
          <w:rFonts w:ascii="Times New Roman" w:hAnsi="Times New Roman" w:cs="Times New Roman"/>
          <w:sz w:val="20"/>
          <w:szCs w:val="20"/>
        </w:rPr>
        <w:t>The post-mortem</w:t>
      </w:r>
      <w:r w:rsidR="00596673" w:rsidRPr="008A548E">
        <w:rPr>
          <w:rFonts w:ascii="Times New Roman" w:hAnsi="Times New Roman" w:cs="Times New Roman"/>
          <w:sz w:val="20"/>
          <w:szCs w:val="20"/>
        </w:rPr>
        <w:t xml:space="preserve"> interval is defined as the length of time between the time of the victim</w:t>
      </w:r>
      <w:r w:rsidR="0079355B">
        <w:rPr>
          <w:rFonts w:ascii="Times New Roman" w:hAnsi="Times New Roman" w:cs="Times New Roman"/>
          <w:sz w:val="20"/>
          <w:szCs w:val="20"/>
        </w:rPr>
        <w:t>'</w:t>
      </w:r>
      <w:r w:rsidR="00596673" w:rsidRPr="008A548E">
        <w:rPr>
          <w:rFonts w:ascii="Times New Roman" w:hAnsi="Times New Roman" w:cs="Times New Roman"/>
          <w:sz w:val="20"/>
          <w:szCs w:val="20"/>
        </w:rPr>
        <w:t xml:space="preserve">s death </w:t>
      </w:r>
      <w:r w:rsidR="00852D0F" w:rsidRPr="008A548E">
        <w:rPr>
          <w:rFonts w:ascii="Times New Roman" w:hAnsi="Times New Roman" w:cs="Times New Roman"/>
          <w:sz w:val="20"/>
          <w:szCs w:val="20"/>
        </w:rPr>
        <w:t>and</w:t>
      </w:r>
      <w:r w:rsidR="00596673" w:rsidRPr="008A548E">
        <w:rPr>
          <w:rFonts w:ascii="Times New Roman" w:hAnsi="Times New Roman" w:cs="Times New Roman"/>
          <w:sz w:val="20"/>
          <w:szCs w:val="20"/>
        </w:rPr>
        <w:t xml:space="preserve"> the time at which examination of the discovered body is done. </w:t>
      </w:r>
      <w:r w:rsidR="00811321">
        <w:rPr>
          <w:rFonts w:ascii="Times New Roman" w:hAnsi="Times New Roman" w:cs="Times New Roman"/>
          <w:sz w:val="20"/>
          <w:szCs w:val="20"/>
        </w:rPr>
        <w:t>Skeletal examination is conducted to gather information about the unknown skeletal remains, revealing details about the individuals who disposed of the victim's body and addressing unanswered questions related to mass graves from war zones, natural disasters, and other circumstances involving discovered skeletal remains.</w:t>
      </w:r>
      <w:r w:rsidR="00596673" w:rsidRPr="008A548E">
        <w:rPr>
          <w:rFonts w:ascii="Times New Roman" w:hAnsi="Times New Roman" w:cs="Times New Roman"/>
          <w:sz w:val="20"/>
          <w:szCs w:val="20"/>
        </w:rPr>
        <w:t xml:space="preserve"> The investigative agencies need identification of the bones </w:t>
      </w:r>
      <w:r w:rsidR="00852D0F" w:rsidRPr="008A548E">
        <w:rPr>
          <w:rFonts w:ascii="Times New Roman" w:hAnsi="Times New Roman" w:cs="Times New Roman"/>
          <w:sz w:val="20"/>
          <w:szCs w:val="20"/>
        </w:rPr>
        <w:t>found and</w:t>
      </w:r>
      <w:r w:rsidR="00596673" w:rsidRPr="008A548E">
        <w:rPr>
          <w:rFonts w:ascii="Times New Roman" w:hAnsi="Times New Roman" w:cs="Times New Roman"/>
          <w:sz w:val="20"/>
          <w:szCs w:val="20"/>
        </w:rPr>
        <w:t xml:space="preserve"> </w:t>
      </w:r>
      <w:r w:rsidR="00052D00" w:rsidRPr="008A548E">
        <w:rPr>
          <w:rFonts w:ascii="Times New Roman" w:hAnsi="Times New Roman" w:cs="Times New Roman"/>
          <w:sz w:val="20"/>
          <w:szCs w:val="20"/>
        </w:rPr>
        <w:t xml:space="preserve">an </w:t>
      </w:r>
      <w:r w:rsidR="00596673" w:rsidRPr="008A548E">
        <w:rPr>
          <w:rFonts w:ascii="Times New Roman" w:hAnsi="Times New Roman" w:cs="Times New Roman"/>
          <w:sz w:val="20"/>
          <w:szCs w:val="20"/>
        </w:rPr>
        <w:t>opinion regarding the sex, age, height, cause of death, and time since death</w:t>
      </w:r>
      <w:r w:rsidR="00052D00" w:rsidRPr="008A548E">
        <w:rPr>
          <w:rFonts w:ascii="Times New Roman" w:hAnsi="Times New Roman" w:cs="Times New Roman"/>
          <w:sz w:val="20"/>
          <w:szCs w:val="20"/>
        </w:rPr>
        <w:t xml:space="preserve"> of the victims whose </w:t>
      </w:r>
      <w:r w:rsidR="00852D0F" w:rsidRPr="008A548E">
        <w:rPr>
          <w:rFonts w:ascii="Times New Roman" w:hAnsi="Times New Roman" w:cs="Times New Roman"/>
          <w:sz w:val="20"/>
          <w:szCs w:val="20"/>
        </w:rPr>
        <w:t>skeletal</w:t>
      </w:r>
      <w:r w:rsidR="00052D00" w:rsidRPr="008A548E">
        <w:rPr>
          <w:rFonts w:ascii="Times New Roman" w:hAnsi="Times New Roman" w:cs="Times New Roman"/>
          <w:sz w:val="20"/>
          <w:szCs w:val="20"/>
        </w:rPr>
        <w:t xml:space="preserve"> remains were </w:t>
      </w:r>
      <w:r w:rsidR="00852D0F" w:rsidRPr="008A548E">
        <w:rPr>
          <w:rFonts w:ascii="Times New Roman" w:hAnsi="Times New Roman" w:cs="Times New Roman"/>
          <w:sz w:val="20"/>
          <w:szCs w:val="20"/>
          <w:highlight w:val="green"/>
        </w:rPr>
        <w:t>discovered.</w:t>
      </w:r>
      <w:r w:rsidR="005B65A9" w:rsidRPr="008A548E">
        <w:rPr>
          <w:rFonts w:ascii="Times New Roman" w:hAnsi="Times New Roman" w:cs="Times New Roman"/>
          <w:sz w:val="20"/>
          <w:szCs w:val="20"/>
          <w:highlight w:val="green"/>
          <w:vertAlign w:val="superscript"/>
        </w:rPr>
        <w:t>3</w:t>
      </w:r>
      <w:r w:rsidR="00596673" w:rsidRPr="008A548E">
        <w:rPr>
          <w:rFonts w:ascii="Times New Roman" w:hAnsi="Times New Roman" w:cs="Times New Roman"/>
          <w:sz w:val="20"/>
          <w:szCs w:val="20"/>
        </w:rPr>
        <w:t xml:space="preserve"> </w:t>
      </w:r>
    </w:p>
    <w:p w14:paraId="36E1A5D1" w14:textId="71CCD786" w:rsidR="00F04FF0" w:rsidRPr="008A548E" w:rsidRDefault="0080230F" w:rsidP="00596673">
      <w:pPr>
        <w:jc w:val="both"/>
        <w:rPr>
          <w:rFonts w:ascii="Times New Roman" w:hAnsi="Times New Roman" w:cs="Times New Roman"/>
          <w:sz w:val="20"/>
          <w:szCs w:val="20"/>
        </w:rPr>
      </w:pPr>
      <w:r w:rsidRPr="008A548E">
        <w:rPr>
          <w:rFonts w:ascii="Times New Roman" w:hAnsi="Times New Roman" w:cs="Times New Roman"/>
          <w:sz w:val="20"/>
          <w:szCs w:val="20"/>
        </w:rPr>
        <w:t>The</w:t>
      </w:r>
      <w:r w:rsidR="00052D00" w:rsidRPr="008A548E">
        <w:rPr>
          <w:rFonts w:ascii="Times New Roman" w:hAnsi="Times New Roman" w:cs="Times New Roman"/>
          <w:sz w:val="20"/>
          <w:szCs w:val="20"/>
        </w:rPr>
        <w:t xml:space="preserve"> concerned police </w:t>
      </w:r>
      <w:r w:rsidR="00852D0F" w:rsidRPr="008A548E">
        <w:rPr>
          <w:rFonts w:ascii="Times New Roman" w:hAnsi="Times New Roman" w:cs="Times New Roman"/>
          <w:sz w:val="20"/>
          <w:szCs w:val="20"/>
        </w:rPr>
        <w:t>bring</w:t>
      </w:r>
      <w:r w:rsidR="00052D00" w:rsidRPr="008A548E">
        <w:rPr>
          <w:rFonts w:ascii="Times New Roman" w:hAnsi="Times New Roman" w:cs="Times New Roman"/>
          <w:sz w:val="20"/>
          <w:szCs w:val="20"/>
        </w:rPr>
        <w:t xml:space="preserve"> skeletal remains and </w:t>
      </w:r>
      <w:r w:rsidR="00852D0F" w:rsidRPr="008A548E">
        <w:rPr>
          <w:rFonts w:ascii="Times New Roman" w:hAnsi="Times New Roman" w:cs="Times New Roman"/>
          <w:sz w:val="20"/>
          <w:szCs w:val="20"/>
        </w:rPr>
        <w:t>request</w:t>
      </w:r>
      <w:r w:rsidR="00BD75BC" w:rsidRPr="008A548E">
        <w:rPr>
          <w:rFonts w:ascii="Times New Roman" w:hAnsi="Times New Roman" w:cs="Times New Roman"/>
          <w:sz w:val="20"/>
          <w:szCs w:val="20"/>
        </w:rPr>
        <w:t xml:space="preserve"> </w:t>
      </w:r>
      <w:r w:rsidR="00052D00" w:rsidRPr="008A548E">
        <w:rPr>
          <w:rFonts w:ascii="Times New Roman" w:hAnsi="Times New Roman" w:cs="Times New Roman"/>
          <w:sz w:val="20"/>
          <w:szCs w:val="20"/>
        </w:rPr>
        <w:t xml:space="preserve">the forensic experts to provide them with details regarding the nature of the skeleton, sex, height of the victim, opinion regarding the cause of death, and time since death. </w:t>
      </w:r>
      <w:r w:rsidR="00852D0F" w:rsidRPr="008A548E">
        <w:rPr>
          <w:rFonts w:ascii="Times New Roman" w:hAnsi="Times New Roman" w:cs="Times New Roman"/>
          <w:sz w:val="20"/>
          <w:szCs w:val="20"/>
        </w:rPr>
        <w:t>The anatomical knowledge of bones and the physiological changes that occur throughout life form the basis for answering the questions posed by the investigating officer.</w:t>
      </w:r>
      <w:r w:rsidR="00052D00" w:rsidRPr="008A548E">
        <w:rPr>
          <w:rFonts w:ascii="Times New Roman" w:hAnsi="Times New Roman" w:cs="Times New Roman"/>
          <w:sz w:val="20"/>
          <w:szCs w:val="20"/>
        </w:rPr>
        <w:t xml:space="preserve"> The bag containing the bundle of bones is first checked for </w:t>
      </w:r>
      <w:r w:rsidR="007536D8" w:rsidRPr="008A548E">
        <w:rPr>
          <w:rFonts w:ascii="Times New Roman" w:hAnsi="Times New Roman" w:cs="Times New Roman"/>
          <w:sz w:val="20"/>
          <w:szCs w:val="20"/>
        </w:rPr>
        <w:t>seals and labelling and compared with the sample seal and description provided</w:t>
      </w:r>
      <w:r w:rsidR="00052D00" w:rsidRPr="008A548E">
        <w:rPr>
          <w:rFonts w:ascii="Times New Roman" w:hAnsi="Times New Roman" w:cs="Times New Roman"/>
          <w:sz w:val="20"/>
          <w:szCs w:val="20"/>
        </w:rPr>
        <w:t xml:space="preserve"> with the requisition. </w:t>
      </w:r>
      <w:r w:rsidR="007227A6" w:rsidRPr="008A548E">
        <w:rPr>
          <w:rFonts w:ascii="Times New Roman" w:hAnsi="Times New Roman" w:cs="Times New Roman"/>
          <w:sz w:val="20"/>
          <w:szCs w:val="20"/>
        </w:rPr>
        <w:t xml:space="preserve">The bones </w:t>
      </w:r>
      <w:r w:rsidR="003B61E2" w:rsidRPr="008A548E">
        <w:rPr>
          <w:rFonts w:ascii="Times New Roman" w:hAnsi="Times New Roman" w:cs="Times New Roman"/>
          <w:sz w:val="20"/>
          <w:szCs w:val="20"/>
        </w:rPr>
        <w:t xml:space="preserve">are </w:t>
      </w:r>
      <w:r w:rsidR="00852D0F" w:rsidRPr="008A548E">
        <w:rPr>
          <w:rFonts w:ascii="Times New Roman" w:hAnsi="Times New Roman" w:cs="Times New Roman"/>
          <w:sz w:val="20"/>
          <w:szCs w:val="20"/>
        </w:rPr>
        <w:t>then placed</w:t>
      </w:r>
      <w:r w:rsidR="007227A6" w:rsidRPr="008A548E">
        <w:rPr>
          <w:rFonts w:ascii="Times New Roman" w:hAnsi="Times New Roman" w:cs="Times New Roman"/>
          <w:sz w:val="20"/>
          <w:szCs w:val="20"/>
        </w:rPr>
        <w:t xml:space="preserve"> in an</w:t>
      </w:r>
      <w:r w:rsidR="007536D8" w:rsidRPr="008A548E">
        <w:rPr>
          <w:rFonts w:ascii="Times New Roman" w:hAnsi="Times New Roman" w:cs="Times New Roman"/>
          <w:sz w:val="20"/>
          <w:szCs w:val="20"/>
        </w:rPr>
        <w:t>atomical order</w:t>
      </w:r>
      <w:r w:rsidR="00DB6F33" w:rsidRPr="008A548E">
        <w:rPr>
          <w:rFonts w:ascii="Times New Roman" w:hAnsi="Times New Roman" w:cs="Times New Roman"/>
          <w:sz w:val="20"/>
          <w:szCs w:val="20"/>
        </w:rPr>
        <w:t xml:space="preserve"> (</w:t>
      </w:r>
      <w:r w:rsidR="00DB6F33" w:rsidRPr="008A548E">
        <w:rPr>
          <w:rFonts w:ascii="Times New Roman" w:hAnsi="Times New Roman" w:cs="Times New Roman"/>
          <w:b/>
          <w:bCs/>
          <w:sz w:val="20"/>
          <w:szCs w:val="20"/>
        </w:rPr>
        <w:t>Figure 1</w:t>
      </w:r>
      <w:r w:rsidR="00DB6F33" w:rsidRPr="008A548E">
        <w:rPr>
          <w:rFonts w:ascii="Times New Roman" w:hAnsi="Times New Roman" w:cs="Times New Roman"/>
          <w:sz w:val="20"/>
          <w:szCs w:val="20"/>
        </w:rPr>
        <w:t>)</w:t>
      </w:r>
      <w:r w:rsidR="007536D8" w:rsidRPr="008A548E">
        <w:rPr>
          <w:rFonts w:ascii="Times New Roman" w:hAnsi="Times New Roman" w:cs="Times New Roman"/>
          <w:sz w:val="20"/>
          <w:szCs w:val="20"/>
        </w:rPr>
        <w:t>, and each</w:t>
      </w:r>
      <w:r w:rsidR="007227A6" w:rsidRPr="008A548E">
        <w:rPr>
          <w:rFonts w:ascii="Times New Roman" w:hAnsi="Times New Roman" w:cs="Times New Roman"/>
          <w:sz w:val="20"/>
          <w:szCs w:val="20"/>
        </w:rPr>
        <w:t xml:space="preserve"> bone </w:t>
      </w:r>
      <w:r w:rsidR="007536D8" w:rsidRPr="008A548E">
        <w:rPr>
          <w:rFonts w:ascii="Times New Roman" w:hAnsi="Times New Roman" w:cs="Times New Roman"/>
          <w:sz w:val="20"/>
          <w:szCs w:val="20"/>
        </w:rPr>
        <w:t xml:space="preserve">is </w:t>
      </w:r>
      <w:r w:rsidR="007227A6" w:rsidRPr="008A548E">
        <w:rPr>
          <w:rFonts w:ascii="Times New Roman" w:hAnsi="Times New Roman" w:cs="Times New Roman"/>
          <w:sz w:val="20"/>
          <w:szCs w:val="20"/>
        </w:rPr>
        <w:t xml:space="preserve">examined. </w:t>
      </w:r>
    </w:p>
    <w:p w14:paraId="6061C9BC" w14:textId="3055D8B8" w:rsidR="00F04FF0" w:rsidRDefault="00F71523" w:rsidP="007536D8">
      <w:pPr>
        <w:spacing w:after="0"/>
        <w:jc w:val="both"/>
        <w:rPr>
          <w:rFonts w:ascii="Times New Roman" w:hAnsi="Times New Roman" w:cs="Times New Roman"/>
          <w:sz w:val="28"/>
          <w:szCs w:val="28"/>
        </w:rPr>
      </w:pPr>
      <w:r w:rsidRPr="0022572C">
        <w:rPr>
          <w:rFonts w:ascii="Times New Roman" w:hAnsi="Times New Roman" w:cs="Times New Roman"/>
          <w:noProof/>
          <w:sz w:val="28"/>
          <w:szCs w:val="28"/>
        </w:rPr>
        <w:lastRenderedPageBreak/>
        <w:drawing>
          <wp:inline distT="0" distB="0" distL="0" distR="0" wp14:anchorId="6867D46C" wp14:editId="1EE6C27E">
            <wp:extent cx="5604399" cy="2007235"/>
            <wp:effectExtent l="0" t="0" r="0" b="0"/>
            <wp:docPr id="192189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924" name="Picture 1921899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07101" cy="2008203"/>
                    </a:xfrm>
                    <a:prstGeom prst="rect">
                      <a:avLst/>
                    </a:prstGeom>
                  </pic:spPr>
                </pic:pic>
              </a:graphicData>
            </a:graphic>
          </wp:inline>
        </w:drawing>
      </w:r>
    </w:p>
    <w:p w14:paraId="4FA0B00B" w14:textId="2969ACFF" w:rsidR="007536D8" w:rsidRPr="00F00706" w:rsidRDefault="00DB6F33" w:rsidP="007536D8">
      <w:pPr>
        <w:jc w:val="center"/>
        <w:rPr>
          <w:rFonts w:ascii="Times New Roman" w:hAnsi="Times New Roman" w:cs="Times New Roman"/>
          <w:sz w:val="20"/>
          <w:szCs w:val="20"/>
        </w:rPr>
      </w:pPr>
      <w:r w:rsidRPr="00F00706">
        <w:rPr>
          <w:rFonts w:ascii="Times New Roman" w:hAnsi="Times New Roman" w:cs="Times New Roman"/>
          <w:b/>
          <w:bCs/>
          <w:sz w:val="20"/>
          <w:szCs w:val="20"/>
        </w:rPr>
        <w:t>Figure 1</w:t>
      </w:r>
      <w:r w:rsidRPr="00F00706">
        <w:rPr>
          <w:rFonts w:ascii="Times New Roman" w:hAnsi="Times New Roman" w:cs="Times New Roman"/>
          <w:sz w:val="20"/>
          <w:szCs w:val="20"/>
        </w:rPr>
        <w:t xml:space="preserve"> </w:t>
      </w:r>
      <w:r w:rsidR="00F00706" w:rsidRPr="00F00706">
        <w:rPr>
          <w:rFonts w:ascii="Times New Roman" w:hAnsi="Times New Roman" w:cs="Times New Roman"/>
          <w:sz w:val="20"/>
          <w:szCs w:val="20"/>
        </w:rPr>
        <w:t xml:space="preserve">Skeletal remains in anatomical </w:t>
      </w:r>
      <w:r w:rsidR="00F00706">
        <w:rPr>
          <w:rFonts w:ascii="Times New Roman" w:hAnsi="Times New Roman" w:cs="Times New Roman"/>
          <w:sz w:val="20"/>
          <w:szCs w:val="20"/>
        </w:rPr>
        <w:t>alignment</w:t>
      </w:r>
    </w:p>
    <w:p w14:paraId="4CBFE4CF" w14:textId="748EECAE" w:rsidR="007227A6" w:rsidRPr="00CC6F15" w:rsidRDefault="007227A6" w:rsidP="00596673">
      <w:pPr>
        <w:jc w:val="both"/>
        <w:rPr>
          <w:rFonts w:ascii="Times New Roman" w:hAnsi="Times New Roman" w:cs="Times New Roman"/>
        </w:rPr>
      </w:pPr>
      <w:r w:rsidRPr="00CC6F15">
        <w:rPr>
          <w:rFonts w:ascii="Times New Roman" w:hAnsi="Times New Roman" w:cs="Times New Roman"/>
        </w:rPr>
        <w:t xml:space="preserve">The above photo shows </w:t>
      </w:r>
      <w:r w:rsidR="0080230F" w:rsidRPr="00CC6F15">
        <w:rPr>
          <w:rFonts w:ascii="Times New Roman" w:hAnsi="Times New Roman" w:cs="Times New Roman"/>
        </w:rPr>
        <w:t xml:space="preserve">one case </w:t>
      </w:r>
      <w:r w:rsidR="00852D0F" w:rsidRPr="00CC6F15">
        <w:rPr>
          <w:rFonts w:ascii="Times New Roman" w:hAnsi="Times New Roman" w:cs="Times New Roman"/>
        </w:rPr>
        <w:t xml:space="preserve">in which bones found were subjected to forensic examination, </w:t>
      </w:r>
      <w:proofErr w:type="gramStart"/>
      <w:r w:rsidR="007536D8" w:rsidRPr="00CC6F15">
        <w:rPr>
          <w:rFonts w:ascii="Times New Roman" w:hAnsi="Times New Roman" w:cs="Times New Roman"/>
        </w:rPr>
        <w:t>and</w:t>
      </w:r>
      <w:r w:rsidR="0079355B">
        <w:rPr>
          <w:rFonts w:ascii="Times New Roman" w:hAnsi="Times New Roman" w:cs="Times New Roman"/>
        </w:rPr>
        <w:t>,</w:t>
      </w:r>
      <w:proofErr w:type="gramEnd"/>
      <w:r w:rsidR="0079355B">
        <w:rPr>
          <w:rFonts w:ascii="Times New Roman" w:hAnsi="Times New Roman" w:cs="Times New Roman"/>
        </w:rPr>
        <w:t xml:space="preserve"> based on anatomical features, bone articulation, and morphological dimensions, all the bones examined were certified as belonging to a human male and to a singl</w:t>
      </w:r>
      <w:r w:rsidR="00F04FF0" w:rsidRPr="00CC6F15">
        <w:rPr>
          <w:rFonts w:ascii="Times New Roman" w:eastAsia="Arial" w:hAnsi="Times New Roman" w:cs="Times New Roman"/>
          <w:color w:val="252525"/>
        </w:rPr>
        <w:t>e individual. The height</w:t>
      </w:r>
      <w:r w:rsidR="00852D0F" w:rsidRPr="00CC6F15">
        <w:rPr>
          <w:rFonts w:ascii="Times New Roman" w:eastAsia="Arial" w:hAnsi="Times New Roman" w:cs="Times New Roman"/>
          <w:color w:val="252525"/>
        </w:rPr>
        <w:t>, based on long-bone measurements, was estimated to be 165-170 cm.</w:t>
      </w:r>
      <w:r w:rsidR="00F04FF0" w:rsidRPr="00CC6F15">
        <w:rPr>
          <w:rFonts w:ascii="Times New Roman" w:eastAsia="Arial" w:hAnsi="Times New Roman" w:cs="Times New Roman"/>
          <w:color w:val="252525"/>
        </w:rPr>
        <w:t xml:space="preserve"> </w:t>
      </w:r>
      <w:r w:rsidR="00852D0F" w:rsidRPr="00CC6F15">
        <w:rPr>
          <w:rFonts w:ascii="Times New Roman" w:eastAsia="Arial" w:hAnsi="Times New Roman" w:cs="Times New Roman"/>
          <w:color w:val="252525"/>
        </w:rPr>
        <w:t>Based</w:t>
      </w:r>
      <w:r w:rsidR="00F04FF0" w:rsidRPr="00CC6F15">
        <w:rPr>
          <w:rFonts w:ascii="Times New Roman" w:eastAsia="Arial" w:hAnsi="Times New Roman" w:cs="Times New Roman"/>
          <w:color w:val="252525"/>
        </w:rPr>
        <w:t xml:space="preserve"> on </w:t>
      </w:r>
      <w:r w:rsidR="00852D0F" w:rsidRPr="00CC6F15">
        <w:rPr>
          <w:rFonts w:ascii="Times New Roman" w:eastAsia="Arial" w:hAnsi="Times New Roman" w:cs="Times New Roman"/>
          <w:color w:val="252525"/>
        </w:rPr>
        <w:t>cranial suture fusion</w:t>
      </w:r>
      <w:r w:rsidR="00F04FF0" w:rsidRPr="00CC6F15">
        <w:rPr>
          <w:rFonts w:ascii="Times New Roman" w:eastAsia="Arial" w:hAnsi="Times New Roman" w:cs="Times New Roman"/>
          <w:color w:val="252525"/>
        </w:rPr>
        <w:t>, the age is estimated to be between 40</w:t>
      </w:r>
      <w:r w:rsidR="00852D0F" w:rsidRPr="00CC6F15">
        <w:rPr>
          <w:rFonts w:ascii="Times New Roman" w:eastAsia="Arial" w:hAnsi="Times New Roman" w:cs="Times New Roman"/>
          <w:color w:val="252525"/>
        </w:rPr>
        <w:t xml:space="preserve"> and</w:t>
      </w:r>
      <w:r w:rsidR="00F04FF0" w:rsidRPr="00CC6F15">
        <w:rPr>
          <w:rFonts w:ascii="Times New Roman" w:eastAsia="Arial" w:hAnsi="Times New Roman" w:cs="Times New Roman"/>
          <w:color w:val="252525"/>
        </w:rPr>
        <w:t xml:space="preserve"> 50 </w:t>
      </w:r>
      <w:r w:rsidR="00005901">
        <w:rPr>
          <w:rFonts w:ascii="Times New Roman" w:eastAsia="Arial" w:hAnsi="Times New Roman" w:cs="Times New Roman"/>
          <w:color w:val="252525"/>
        </w:rPr>
        <w:t>years</w:t>
      </w:r>
      <w:r w:rsidR="00067782">
        <w:rPr>
          <w:rFonts w:ascii="Times New Roman" w:eastAsia="Arial" w:hAnsi="Times New Roman" w:cs="Times New Roman"/>
          <w:color w:val="252525"/>
        </w:rPr>
        <w:t>.</w:t>
      </w:r>
      <w:r w:rsidR="00F04FF0" w:rsidRPr="00CC6F15">
        <w:rPr>
          <w:rFonts w:ascii="Times New Roman" w:eastAsia="Arial" w:hAnsi="Times New Roman" w:cs="Times New Roman"/>
          <w:color w:val="252525"/>
        </w:rPr>
        <w:t xml:space="preserve"> The </w:t>
      </w:r>
      <w:r w:rsidR="00852D0F" w:rsidRPr="00CC6F15">
        <w:rPr>
          <w:rFonts w:ascii="Times New Roman" w:eastAsia="Arial" w:hAnsi="Times New Roman" w:cs="Times New Roman"/>
          <w:color w:val="252525"/>
        </w:rPr>
        <w:t>post-mortem</w:t>
      </w:r>
      <w:r w:rsidR="00F04FF0" w:rsidRPr="00CC6F15">
        <w:rPr>
          <w:rFonts w:ascii="Times New Roman" w:eastAsia="Arial" w:hAnsi="Times New Roman" w:cs="Times New Roman"/>
          <w:color w:val="252525"/>
        </w:rPr>
        <w:t xml:space="preserve"> interval </w:t>
      </w:r>
      <w:r w:rsidR="00B53CF3" w:rsidRPr="00CC6F15">
        <w:rPr>
          <w:rFonts w:ascii="Times New Roman" w:eastAsia="Arial" w:hAnsi="Times New Roman" w:cs="Times New Roman"/>
          <w:color w:val="252525"/>
        </w:rPr>
        <w:t>was</w:t>
      </w:r>
      <w:r w:rsidR="00F04FF0" w:rsidRPr="00CC6F15">
        <w:rPr>
          <w:rFonts w:ascii="Times New Roman" w:eastAsia="Arial" w:hAnsi="Times New Roman" w:cs="Times New Roman"/>
          <w:color w:val="252525"/>
        </w:rPr>
        <w:t xml:space="preserve"> estimated to be less than 6 months. </w:t>
      </w:r>
    </w:p>
    <w:p w14:paraId="5160960E" w14:textId="389A1434" w:rsidR="00852D0F" w:rsidRPr="008A548E" w:rsidRDefault="00852D0F" w:rsidP="00596673">
      <w:pPr>
        <w:jc w:val="both"/>
        <w:rPr>
          <w:rFonts w:ascii="Times New Roman" w:eastAsia="Arial" w:hAnsi="Times New Roman" w:cs="Times New Roman"/>
          <w:b/>
          <w:bCs/>
          <w:color w:val="252525"/>
          <w:sz w:val="20"/>
          <w:szCs w:val="20"/>
        </w:rPr>
      </w:pPr>
      <w:r w:rsidRPr="008A548E">
        <w:rPr>
          <w:rFonts w:ascii="Times New Roman" w:eastAsia="Arial" w:hAnsi="Times New Roman" w:cs="Times New Roman"/>
          <w:b/>
          <w:bCs/>
          <w:color w:val="252525"/>
          <w:sz w:val="20"/>
          <w:szCs w:val="20"/>
        </w:rPr>
        <w:t>DISCUSSION</w:t>
      </w:r>
    </w:p>
    <w:p w14:paraId="2FE35F4D" w14:textId="1EEB9656" w:rsidR="00F87E97" w:rsidRPr="008A548E" w:rsidRDefault="00F04FF0" w:rsidP="00596673">
      <w:pPr>
        <w:jc w:val="both"/>
        <w:rPr>
          <w:rFonts w:ascii="Times New Roman" w:eastAsia="Arial" w:hAnsi="Times New Roman" w:cs="Times New Roman"/>
          <w:color w:val="252525"/>
          <w:sz w:val="20"/>
          <w:szCs w:val="20"/>
        </w:rPr>
      </w:pPr>
      <w:r w:rsidRPr="008A548E">
        <w:rPr>
          <w:rFonts w:ascii="Times New Roman" w:eastAsia="Arial" w:hAnsi="Times New Roman" w:cs="Times New Roman"/>
          <w:color w:val="252525"/>
          <w:sz w:val="20"/>
          <w:szCs w:val="20"/>
        </w:rPr>
        <w:t xml:space="preserve">The bones </w:t>
      </w:r>
      <w:r w:rsidR="00852D0F" w:rsidRPr="008A548E">
        <w:rPr>
          <w:rFonts w:ascii="Times New Roman" w:eastAsia="Arial" w:hAnsi="Times New Roman" w:cs="Times New Roman"/>
          <w:color w:val="252525"/>
          <w:sz w:val="20"/>
          <w:szCs w:val="20"/>
        </w:rPr>
        <w:t>are first kept in order, and all</w:t>
      </w:r>
      <w:r w:rsidRPr="008A548E">
        <w:rPr>
          <w:rFonts w:ascii="Times New Roman" w:eastAsia="Arial" w:hAnsi="Times New Roman" w:cs="Times New Roman"/>
          <w:color w:val="252525"/>
          <w:sz w:val="20"/>
          <w:szCs w:val="20"/>
        </w:rPr>
        <w:t xml:space="preserve"> </w:t>
      </w:r>
      <w:r w:rsidR="00B53CF3" w:rsidRPr="008A548E">
        <w:rPr>
          <w:rFonts w:ascii="Times New Roman" w:eastAsia="Arial" w:hAnsi="Times New Roman" w:cs="Times New Roman"/>
          <w:color w:val="252525"/>
          <w:sz w:val="20"/>
          <w:szCs w:val="20"/>
        </w:rPr>
        <w:t>are</w:t>
      </w:r>
      <w:r w:rsidR="00F87E97" w:rsidRPr="008A548E">
        <w:rPr>
          <w:rFonts w:ascii="Times New Roman" w:eastAsia="Arial" w:hAnsi="Times New Roman" w:cs="Times New Roman"/>
          <w:color w:val="252525"/>
          <w:sz w:val="20"/>
          <w:szCs w:val="20"/>
        </w:rPr>
        <w:t xml:space="preserve"> </w:t>
      </w:r>
      <w:r w:rsidRPr="008A548E">
        <w:rPr>
          <w:rFonts w:ascii="Times New Roman" w:eastAsia="Arial" w:hAnsi="Times New Roman" w:cs="Times New Roman"/>
          <w:color w:val="252525"/>
          <w:sz w:val="20"/>
          <w:szCs w:val="20"/>
        </w:rPr>
        <w:t xml:space="preserve">identified. </w:t>
      </w:r>
      <w:r w:rsidR="00CD3D4C">
        <w:rPr>
          <w:rFonts w:ascii="Times New Roman" w:eastAsia="Arial" w:hAnsi="Times New Roman" w:cs="Times New Roman"/>
          <w:color w:val="252525"/>
          <w:sz w:val="20"/>
          <w:szCs w:val="20"/>
        </w:rPr>
        <w:t>The colour of the bones and their morphological features, including length, breadth, and girth, are noted, as is the presence of cartilage or any other tissue.</w:t>
      </w:r>
      <w:r w:rsidR="00F87E97" w:rsidRPr="008A548E">
        <w:rPr>
          <w:rFonts w:ascii="Times New Roman" w:eastAsia="Arial" w:hAnsi="Times New Roman" w:cs="Times New Roman"/>
          <w:color w:val="252525"/>
          <w:sz w:val="20"/>
          <w:szCs w:val="20"/>
        </w:rPr>
        <w:t xml:space="preserve"> During decomposition, the soft tissues get removed first, leaving the skeleton intact. The forces of nature act on the dead body, causing decomposition and </w:t>
      </w:r>
      <w:r w:rsidR="00852D0F" w:rsidRPr="008A548E">
        <w:rPr>
          <w:rFonts w:ascii="Times New Roman" w:eastAsia="Arial" w:hAnsi="Times New Roman" w:cs="Times New Roman"/>
          <w:color w:val="252525"/>
          <w:sz w:val="20"/>
          <w:szCs w:val="20"/>
        </w:rPr>
        <w:t>its removal</w:t>
      </w:r>
      <w:r w:rsidR="00F87E97" w:rsidRPr="008A548E">
        <w:rPr>
          <w:rFonts w:ascii="Times New Roman" w:eastAsia="Arial" w:hAnsi="Times New Roman" w:cs="Times New Roman"/>
          <w:color w:val="252525"/>
          <w:sz w:val="20"/>
          <w:szCs w:val="20"/>
        </w:rPr>
        <w:t>.</w:t>
      </w:r>
    </w:p>
    <w:p w14:paraId="66875A73" w14:textId="2A1ABA0F" w:rsidR="00AD27FD" w:rsidRPr="008A548E" w:rsidRDefault="00F87E97" w:rsidP="00325077">
      <w:pPr>
        <w:jc w:val="both"/>
        <w:rPr>
          <w:rFonts w:ascii="Times New Roman" w:hAnsi="Times New Roman" w:cs="Times New Roman"/>
          <w:sz w:val="20"/>
          <w:szCs w:val="20"/>
        </w:rPr>
      </w:pPr>
      <w:r w:rsidRPr="008A548E">
        <w:rPr>
          <w:rFonts w:ascii="Times New Roman" w:eastAsia="Arial" w:hAnsi="Times New Roman" w:cs="Times New Roman"/>
          <w:color w:val="252525"/>
          <w:sz w:val="20"/>
          <w:szCs w:val="20"/>
        </w:rPr>
        <w:t xml:space="preserve">When </w:t>
      </w:r>
      <w:r w:rsidR="00AF5E66" w:rsidRPr="008A548E">
        <w:rPr>
          <w:rFonts w:ascii="Times New Roman" w:eastAsia="Arial" w:hAnsi="Times New Roman" w:cs="Times New Roman"/>
          <w:color w:val="252525"/>
          <w:sz w:val="20"/>
          <w:szCs w:val="20"/>
        </w:rPr>
        <w:t>a</w:t>
      </w:r>
      <w:r w:rsidRPr="008A548E">
        <w:rPr>
          <w:rFonts w:ascii="Times New Roman" w:eastAsia="Arial" w:hAnsi="Times New Roman" w:cs="Times New Roman"/>
          <w:color w:val="252525"/>
          <w:sz w:val="20"/>
          <w:szCs w:val="20"/>
        </w:rPr>
        <w:t xml:space="preserve"> dead body is on the surface of </w:t>
      </w:r>
      <w:r w:rsidR="00AF5E66" w:rsidRPr="008A548E">
        <w:rPr>
          <w:rFonts w:ascii="Times New Roman" w:eastAsia="Arial" w:hAnsi="Times New Roman" w:cs="Times New Roman"/>
          <w:color w:val="252525"/>
          <w:sz w:val="20"/>
          <w:szCs w:val="20"/>
        </w:rPr>
        <w:t xml:space="preserve">the </w:t>
      </w:r>
      <w:r w:rsidRPr="008A548E">
        <w:rPr>
          <w:rFonts w:ascii="Times New Roman" w:eastAsia="Arial" w:hAnsi="Times New Roman" w:cs="Times New Roman"/>
          <w:color w:val="252525"/>
          <w:sz w:val="20"/>
          <w:szCs w:val="20"/>
        </w:rPr>
        <w:t xml:space="preserve">ground, </w:t>
      </w:r>
      <w:r w:rsidR="00811321">
        <w:rPr>
          <w:rFonts w:ascii="Times New Roman" w:eastAsia="Arial" w:hAnsi="Times New Roman" w:cs="Times New Roman"/>
          <w:color w:val="252525"/>
          <w:sz w:val="20"/>
          <w:szCs w:val="20"/>
        </w:rPr>
        <w:t>it</w:t>
      </w:r>
      <w:r w:rsidRPr="008A548E">
        <w:rPr>
          <w:rFonts w:ascii="Times New Roman" w:eastAsia="Arial" w:hAnsi="Times New Roman" w:cs="Times New Roman"/>
          <w:color w:val="252525"/>
          <w:sz w:val="20"/>
          <w:szCs w:val="20"/>
        </w:rPr>
        <w:t xml:space="preserve"> is accessible to air, insects, and other animals. Both aerobic and anaerobic bacteria, fungi, and viruses destroy soft tissues. </w:t>
      </w:r>
      <w:r w:rsidR="00AF5E66" w:rsidRPr="008A548E">
        <w:rPr>
          <w:rFonts w:ascii="Times New Roman" w:eastAsia="Arial" w:hAnsi="Times New Roman" w:cs="Times New Roman"/>
          <w:color w:val="252525"/>
          <w:sz w:val="20"/>
          <w:szCs w:val="20"/>
        </w:rPr>
        <w:t xml:space="preserve">Animals will eat the flesh </w:t>
      </w:r>
      <w:r w:rsidR="0003071F" w:rsidRPr="008A548E">
        <w:rPr>
          <w:rFonts w:ascii="Times New Roman" w:eastAsia="Arial" w:hAnsi="Times New Roman" w:cs="Times New Roman"/>
          <w:color w:val="252525"/>
          <w:sz w:val="20"/>
          <w:szCs w:val="20"/>
        </w:rPr>
        <w:t>and nibble/</w:t>
      </w:r>
      <w:r w:rsidR="00852D0F" w:rsidRPr="008A548E">
        <w:rPr>
          <w:rFonts w:ascii="Times New Roman" w:eastAsia="Arial" w:hAnsi="Times New Roman" w:cs="Times New Roman"/>
          <w:color w:val="252525"/>
          <w:sz w:val="20"/>
          <w:szCs w:val="20"/>
        </w:rPr>
        <w:t>gnaw</w:t>
      </w:r>
      <w:r w:rsidR="0003071F" w:rsidRPr="008A548E">
        <w:rPr>
          <w:rFonts w:ascii="Times New Roman" w:eastAsia="Arial" w:hAnsi="Times New Roman" w:cs="Times New Roman"/>
          <w:color w:val="252525"/>
          <w:sz w:val="20"/>
          <w:szCs w:val="20"/>
        </w:rPr>
        <w:t xml:space="preserve"> at the bones. When the body is underground or covered by a layer of mud, </w:t>
      </w:r>
      <w:r w:rsidR="00852D0F" w:rsidRPr="008A548E">
        <w:rPr>
          <w:rFonts w:ascii="Times New Roman" w:eastAsia="Arial" w:hAnsi="Times New Roman" w:cs="Times New Roman"/>
          <w:color w:val="252525"/>
          <w:sz w:val="20"/>
          <w:szCs w:val="20"/>
        </w:rPr>
        <w:t>roots</w:t>
      </w:r>
      <w:r w:rsidR="0003071F" w:rsidRPr="008A548E">
        <w:rPr>
          <w:rFonts w:ascii="Times New Roman" w:eastAsia="Arial" w:hAnsi="Times New Roman" w:cs="Times New Roman"/>
          <w:color w:val="252525"/>
          <w:sz w:val="20"/>
          <w:szCs w:val="20"/>
        </w:rPr>
        <w:t xml:space="preserve"> from </w:t>
      </w:r>
      <w:r w:rsidR="00852D0F" w:rsidRPr="008A548E">
        <w:rPr>
          <w:rFonts w:ascii="Times New Roman" w:eastAsia="Arial" w:hAnsi="Times New Roman" w:cs="Times New Roman"/>
          <w:color w:val="252525"/>
          <w:sz w:val="20"/>
          <w:szCs w:val="20"/>
        </w:rPr>
        <w:t>surrounding vegetation will grow into it and take nutrients for plant growth</w:t>
      </w:r>
      <w:r w:rsidR="0003071F" w:rsidRPr="008A548E">
        <w:rPr>
          <w:rFonts w:ascii="Times New Roman" w:eastAsia="Arial" w:hAnsi="Times New Roman" w:cs="Times New Roman"/>
          <w:color w:val="252525"/>
          <w:sz w:val="20"/>
          <w:szCs w:val="20"/>
        </w:rPr>
        <w:t xml:space="preserve">. The nature of Earth, such as its pH (acidity/alkalinity), water content, </w:t>
      </w:r>
      <w:r w:rsidR="00852D0F" w:rsidRPr="008A548E">
        <w:rPr>
          <w:rFonts w:ascii="Times New Roman" w:eastAsia="Arial" w:hAnsi="Times New Roman" w:cs="Times New Roman"/>
          <w:color w:val="252525"/>
          <w:sz w:val="20"/>
          <w:szCs w:val="20"/>
        </w:rPr>
        <w:t>soil type, temperature, and insect and animal activity, influences the rate of decomposition</w:t>
      </w:r>
      <w:r w:rsidR="00325077" w:rsidRPr="008A548E">
        <w:rPr>
          <w:rFonts w:ascii="Times New Roman" w:eastAsia="Arial" w:hAnsi="Times New Roman" w:cs="Times New Roman"/>
          <w:color w:val="252525"/>
          <w:sz w:val="20"/>
          <w:szCs w:val="20"/>
        </w:rPr>
        <w:t>. A</w:t>
      </w:r>
      <w:r w:rsidR="00325077" w:rsidRPr="008A548E">
        <w:rPr>
          <w:rFonts w:ascii="Times New Roman" w:hAnsi="Times New Roman" w:cs="Times New Roman"/>
          <w:sz w:val="20"/>
          <w:szCs w:val="20"/>
        </w:rPr>
        <w:t xml:space="preserve">n accurate assessment of the post-mortem interval is difficult </w:t>
      </w:r>
      <w:r w:rsidR="005E2B3C" w:rsidRPr="008A548E">
        <w:rPr>
          <w:rFonts w:ascii="Times New Roman" w:hAnsi="Times New Roman" w:cs="Times New Roman"/>
          <w:sz w:val="20"/>
          <w:szCs w:val="20"/>
        </w:rPr>
        <w:t xml:space="preserve">due to </w:t>
      </w:r>
      <w:r w:rsidR="00325077" w:rsidRPr="008A548E">
        <w:rPr>
          <w:rFonts w:ascii="Times New Roman" w:hAnsi="Times New Roman" w:cs="Times New Roman"/>
          <w:sz w:val="20"/>
          <w:szCs w:val="20"/>
        </w:rPr>
        <w:t xml:space="preserve">the </w:t>
      </w:r>
      <w:r w:rsidR="005E2B3C" w:rsidRPr="008A548E">
        <w:rPr>
          <w:rFonts w:ascii="Times New Roman" w:hAnsi="Times New Roman" w:cs="Times New Roman"/>
          <w:sz w:val="20"/>
          <w:szCs w:val="20"/>
        </w:rPr>
        <w:t xml:space="preserve">various forces acting on the body. </w:t>
      </w:r>
      <w:r w:rsidR="00852D0F" w:rsidRPr="008A548E">
        <w:rPr>
          <w:rFonts w:ascii="Times New Roman" w:hAnsi="Times New Roman" w:cs="Times New Roman"/>
          <w:sz w:val="20"/>
          <w:szCs w:val="20"/>
        </w:rPr>
        <w:t xml:space="preserve">The longer the time since death, the more imprecise the estimated PMI </w:t>
      </w:r>
      <w:r w:rsidR="00852D0F" w:rsidRPr="008A548E">
        <w:rPr>
          <w:rFonts w:ascii="Times New Roman" w:hAnsi="Times New Roman" w:cs="Times New Roman"/>
          <w:sz w:val="20"/>
          <w:szCs w:val="20"/>
          <w:highlight w:val="green"/>
        </w:rPr>
        <w:t>becomes.</w:t>
      </w:r>
      <w:r w:rsidR="005B65A9" w:rsidRPr="008A548E">
        <w:rPr>
          <w:rFonts w:ascii="Times New Roman" w:hAnsi="Times New Roman" w:cs="Times New Roman"/>
          <w:sz w:val="20"/>
          <w:szCs w:val="20"/>
          <w:highlight w:val="green"/>
          <w:vertAlign w:val="superscript"/>
        </w:rPr>
        <w:t>1-3</w:t>
      </w:r>
    </w:p>
    <w:p w14:paraId="50C9530A" w14:textId="2831FF81" w:rsidR="005E2B3C" w:rsidRPr="008A548E" w:rsidRDefault="00080E17" w:rsidP="005E2B3C">
      <w:pPr>
        <w:jc w:val="both"/>
        <w:rPr>
          <w:rFonts w:ascii="Times New Roman" w:hAnsi="Times New Roman" w:cs="Times New Roman"/>
          <w:sz w:val="20"/>
          <w:szCs w:val="20"/>
        </w:rPr>
      </w:pPr>
      <w:r w:rsidRPr="008A548E">
        <w:rPr>
          <w:rFonts w:ascii="Times New Roman" w:hAnsi="Times New Roman" w:cs="Times New Roman"/>
          <w:sz w:val="20"/>
          <w:szCs w:val="20"/>
        </w:rPr>
        <w:t>Structurally, the b</w:t>
      </w:r>
      <w:r w:rsidR="005E2B3C" w:rsidRPr="008A548E">
        <w:rPr>
          <w:rFonts w:ascii="Times New Roman" w:hAnsi="Times New Roman" w:cs="Times New Roman"/>
          <w:sz w:val="20"/>
          <w:szCs w:val="20"/>
        </w:rPr>
        <w:t xml:space="preserve">one cells are called osteocytes. </w:t>
      </w:r>
      <w:r w:rsidRPr="008A548E">
        <w:rPr>
          <w:rFonts w:ascii="Times New Roman" w:hAnsi="Times New Roman" w:cs="Times New Roman"/>
          <w:sz w:val="20"/>
          <w:szCs w:val="20"/>
        </w:rPr>
        <w:t xml:space="preserve">The bone contains organic and inorganic matter as its structural components. </w:t>
      </w:r>
      <w:r w:rsidR="005E2B3C" w:rsidRPr="008A548E">
        <w:rPr>
          <w:rFonts w:ascii="Times New Roman" w:hAnsi="Times New Roman" w:cs="Times New Roman"/>
          <w:sz w:val="20"/>
          <w:szCs w:val="20"/>
        </w:rPr>
        <w:t xml:space="preserve">The extracellular matrix </w:t>
      </w:r>
      <w:r w:rsidRPr="008A548E">
        <w:rPr>
          <w:rFonts w:ascii="Times New Roman" w:hAnsi="Times New Roman" w:cs="Times New Roman"/>
          <w:sz w:val="20"/>
          <w:szCs w:val="20"/>
        </w:rPr>
        <w:t xml:space="preserve">contains </w:t>
      </w:r>
      <w:r w:rsidR="00852D0F" w:rsidRPr="008A548E">
        <w:rPr>
          <w:rFonts w:ascii="Times New Roman" w:hAnsi="Times New Roman" w:cs="Times New Roman"/>
          <w:sz w:val="20"/>
          <w:szCs w:val="20"/>
        </w:rPr>
        <w:t>an inorganic component, comprising mainly</w:t>
      </w:r>
      <w:r w:rsidRPr="008A548E">
        <w:rPr>
          <w:rFonts w:ascii="Times New Roman" w:hAnsi="Times New Roman" w:cs="Times New Roman"/>
          <w:sz w:val="20"/>
          <w:szCs w:val="20"/>
        </w:rPr>
        <w:t xml:space="preserve"> </w:t>
      </w:r>
      <w:r w:rsidR="005E2B3C" w:rsidRPr="008A548E">
        <w:rPr>
          <w:rFonts w:ascii="Times New Roman" w:hAnsi="Times New Roman" w:cs="Times New Roman"/>
          <w:sz w:val="20"/>
          <w:szCs w:val="20"/>
        </w:rPr>
        <w:t>hydroxyapatite crystals</w:t>
      </w:r>
      <w:r w:rsidR="00E71477" w:rsidRPr="008A548E">
        <w:rPr>
          <w:rFonts w:ascii="Times New Roman" w:hAnsi="Times New Roman" w:cs="Times New Roman"/>
          <w:sz w:val="20"/>
          <w:szCs w:val="20"/>
        </w:rPr>
        <w:t xml:space="preserve">. The </w:t>
      </w:r>
      <w:r w:rsidR="005E2B3C" w:rsidRPr="008A548E">
        <w:rPr>
          <w:rFonts w:ascii="Times New Roman" w:hAnsi="Times New Roman" w:cs="Times New Roman"/>
          <w:sz w:val="20"/>
          <w:szCs w:val="20"/>
        </w:rPr>
        <w:t xml:space="preserve">organic </w:t>
      </w:r>
      <w:r w:rsidRPr="008A548E">
        <w:rPr>
          <w:rFonts w:ascii="Times New Roman" w:hAnsi="Times New Roman" w:cs="Times New Roman"/>
          <w:sz w:val="20"/>
          <w:szCs w:val="20"/>
        </w:rPr>
        <w:t xml:space="preserve">part </w:t>
      </w:r>
      <w:r w:rsidR="00E71477" w:rsidRPr="008A548E">
        <w:rPr>
          <w:rFonts w:ascii="Times New Roman" w:hAnsi="Times New Roman" w:cs="Times New Roman"/>
          <w:sz w:val="20"/>
          <w:szCs w:val="20"/>
        </w:rPr>
        <w:t>has</w:t>
      </w:r>
      <w:r w:rsidR="005E2B3C" w:rsidRPr="008A548E">
        <w:rPr>
          <w:rFonts w:ascii="Times New Roman" w:hAnsi="Times New Roman" w:cs="Times New Roman"/>
          <w:sz w:val="20"/>
          <w:szCs w:val="20"/>
        </w:rPr>
        <w:t xml:space="preserve"> </w:t>
      </w:r>
      <w:r w:rsidRPr="008A548E">
        <w:rPr>
          <w:rFonts w:ascii="Times New Roman" w:hAnsi="Times New Roman" w:cs="Times New Roman"/>
          <w:sz w:val="20"/>
          <w:szCs w:val="20"/>
        </w:rPr>
        <w:t xml:space="preserve">proteins such as albumin and </w:t>
      </w:r>
      <w:r w:rsidR="00852D0F" w:rsidRPr="008A548E">
        <w:rPr>
          <w:rFonts w:ascii="Times New Roman" w:hAnsi="Times New Roman" w:cs="Times New Roman"/>
          <w:sz w:val="20"/>
          <w:szCs w:val="20"/>
        </w:rPr>
        <w:t>haemoglobin,</w:t>
      </w:r>
      <w:r w:rsidRPr="008A548E">
        <w:rPr>
          <w:rFonts w:ascii="Times New Roman" w:hAnsi="Times New Roman" w:cs="Times New Roman"/>
          <w:sz w:val="20"/>
          <w:szCs w:val="20"/>
        </w:rPr>
        <w:t xml:space="preserve"> lipids, </w:t>
      </w:r>
      <w:r w:rsidR="005E2B3C" w:rsidRPr="008A548E">
        <w:rPr>
          <w:rFonts w:ascii="Times New Roman" w:hAnsi="Times New Roman" w:cs="Times New Roman"/>
          <w:sz w:val="20"/>
          <w:szCs w:val="20"/>
        </w:rPr>
        <w:t>collagen, proteoglycans, and</w:t>
      </w:r>
      <w:r w:rsidRPr="008A548E">
        <w:rPr>
          <w:rFonts w:ascii="Times New Roman" w:hAnsi="Times New Roman" w:cs="Times New Roman"/>
          <w:sz w:val="20"/>
          <w:szCs w:val="20"/>
        </w:rPr>
        <w:t xml:space="preserve"> </w:t>
      </w:r>
      <w:r w:rsidR="005E2B3C" w:rsidRPr="008A548E">
        <w:rPr>
          <w:rFonts w:ascii="Times New Roman" w:hAnsi="Times New Roman" w:cs="Times New Roman"/>
          <w:sz w:val="20"/>
          <w:szCs w:val="20"/>
        </w:rPr>
        <w:t>water.</w:t>
      </w:r>
      <w:r w:rsidRPr="008A548E">
        <w:rPr>
          <w:rFonts w:ascii="Times New Roman" w:hAnsi="Times New Roman" w:cs="Times New Roman"/>
          <w:sz w:val="20"/>
          <w:szCs w:val="20"/>
        </w:rPr>
        <w:t xml:space="preserve"> Some of the methods used for estimating the PMI </w:t>
      </w:r>
      <w:r w:rsidR="00F96978">
        <w:rPr>
          <w:rFonts w:ascii="Times New Roman" w:hAnsi="Times New Roman" w:cs="Times New Roman"/>
          <w:sz w:val="20"/>
          <w:szCs w:val="20"/>
        </w:rPr>
        <w:t>are the following:</w:t>
      </w:r>
    </w:p>
    <w:p w14:paraId="4E575151" w14:textId="2D14362F" w:rsidR="00852D0F" w:rsidRPr="008A548E" w:rsidRDefault="00080E17" w:rsidP="00D068BF">
      <w:pPr>
        <w:jc w:val="both"/>
        <w:rPr>
          <w:rFonts w:ascii="Times New Roman" w:hAnsi="Times New Roman" w:cs="Times New Roman"/>
          <w:sz w:val="20"/>
          <w:szCs w:val="20"/>
        </w:rPr>
      </w:pPr>
      <w:r w:rsidRPr="008A548E">
        <w:rPr>
          <w:rFonts w:ascii="Times New Roman" w:hAnsi="Times New Roman" w:cs="Times New Roman"/>
          <w:b/>
          <w:bCs/>
          <w:sz w:val="20"/>
          <w:szCs w:val="20"/>
        </w:rPr>
        <w:t>Radiocarbon (C14) Dating</w:t>
      </w:r>
      <w:r w:rsidRPr="00F96978">
        <w:rPr>
          <w:rFonts w:ascii="Times New Roman" w:hAnsi="Times New Roman" w:cs="Times New Roman"/>
          <w:sz w:val="20"/>
          <w:szCs w:val="20"/>
        </w:rPr>
        <w:t>:</w:t>
      </w:r>
      <w:r w:rsidRPr="008A548E">
        <w:rPr>
          <w:rFonts w:ascii="Times New Roman" w:hAnsi="Times New Roman" w:cs="Times New Roman"/>
          <w:sz w:val="20"/>
          <w:szCs w:val="20"/>
        </w:rPr>
        <w:t xml:space="preserve"> It can be used </w:t>
      </w:r>
      <w:r w:rsidR="00852D0F" w:rsidRPr="008A548E">
        <w:rPr>
          <w:rFonts w:ascii="Times New Roman" w:hAnsi="Times New Roman" w:cs="Times New Roman"/>
          <w:sz w:val="20"/>
          <w:szCs w:val="20"/>
        </w:rPr>
        <w:t>to date organic materials because living organisms absorb and store 14C, an isotope of elemental carbon</w:t>
      </w:r>
      <w:r w:rsidRPr="008A548E">
        <w:rPr>
          <w:rFonts w:ascii="Times New Roman" w:hAnsi="Times New Roman" w:cs="Times New Roman"/>
          <w:sz w:val="20"/>
          <w:szCs w:val="20"/>
        </w:rPr>
        <w:t xml:space="preserve">. Upon death, 14C begins to decay gradually with no assimilation </w:t>
      </w:r>
      <w:r w:rsidR="00852D0F" w:rsidRPr="008A548E">
        <w:rPr>
          <w:rFonts w:ascii="Times New Roman" w:hAnsi="Times New Roman" w:cs="Times New Roman"/>
          <w:sz w:val="20"/>
          <w:szCs w:val="20"/>
        </w:rPr>
        <w:t>in</w:t>
      </w:r>
      <w:r w:rsidRPr="008A548E">
        <w:rPr>
          <w:rFonts w:ascii="Times New Roman" w:hAnsi="Times New Roman" w:cs="Times New Roman"/>
          <w:sz w:val="20"/>
          <w:szCs w:val="20"/>
        </w:rPr>
        <w:t xml:space="preserve"> the body. </w:t>
      </w:r>
      <w:r w:rsidR="00A77CB9" w:rsidRPr="008A548E">
        <w:rPr>
          <w:rFonts w:ascii="Times New Roman" w:hAnsi="Times New Roman" w:cs="Times New Roman"/>
          <w:sz w:val="20"/>
          <w:szCs w:val="20"/>
        </w:rPr>
        <w:t xml:space="preserve">However, </w:t>
      </w:r>
      <w:r w:rsidR="00852D0F" w:rsidRPr="008A548E">
        <w:rPr>
          <w:rFonts w:ascii="Times New Roman" w:hAnsi="Times New Roman" w:cs="Times New Roman"/>
          <w:sz w:val="20"/>
          <w:szCs w:val="20"/>
        </w:rPr>
        <w:t xml:space="preserve">because bones have lower carbon turnover </w:t>
      </w:r>
      <w:r w:rsidR="00552709" w:rsidRPr="008A548E">
        <w:rPr>
          <w:rFonts w:ascii="Times New Roman" w:hAnsi="Times New Roman" w:cs="Times New Roman"/>
          <w:sz w:val="20"/>
          <w:szCs w:val="20"/>
        </w:rPr>
        <w:t>and environmental</w:t>
      </w:r>
      <w:r w:rsidR="00852D0F" w:rsidRPr="008A548E">
        <w:rPr>
          <w:rFonts w:ascii="Times New Roman" w:hAnsi="Times New Roman" w:cs="Times New Roman"/>
          <w:sz w:val="20"/>
          <w:szCs w:val="20"/>
        </w:rPr>
        <w:t xml:space="preserve"> variation in 14C concentrations, they cannot be used for accurate PMI estimation</w:t>
      </w:r>
      <w:r w:rsidR="00A77CB9" w:rsidRPr="008A548E">
        <w:rPr>
          <w:rFonts w:ascii="Times New Roman" w:hAnsi="Times New Roman" w:cs="Times New Roman"/>
          <w:sz w:val="20"/>
          <w:szCs w:val="20"/>
        </w:rPr>
        <w:t>.</w:t>
      </w:r>
    </w:p>
    <w:p w14:paraId="76A0CCA9" w14:textId="3DBA8601" w:rsidR="00080E17" w:rsidRPr="008A548E" w:rsidRDefault="00D068BF" w:rsidP="00D068BF">
      <w:pPr>
        <w:jc w:val="both"/>
        <w:rPr>
          <w:rFonts w:ascii="Times New Roman" w:hAnsi="Times New Roman" w:cs="Times New Roman"/>
          <w:sz w:val="20"/>
          <w:szCs w:val="20"/>
        </w:rPr>
      </w:pPr>
      <w:r w:rsidRPr="008A548E">
        <w:rPr>
          <w:rFonts w:ascii="Times New Roman" w:hAnsi="Times New Roman" w:cs="Times New Roman"/>
          <w:sz w:val="20"/>
          <w:szCs w:val="20"/>
        </w:rPr>
        <w:t xml:space="preserve">Other </w:t>
      </w:r>
      <w:r w:rsidR="00852D0F" w:rsidRPr="008A548E">
        <w:rPr>
          <w:rFonts w:ascii="Times New Roman" w:hAnsi="Times New Roman" w:cs="Times New Roman"/>
          <w:sz w:val="20"/>
          <w:szCs w:val="20"/>
        </w:rPr>
        <w:t>radioisotopes,</w:t>
      </w:r>
      <w:r w:rsidRPr="008A548E">
        <w:rPr>
          <w:rFonts w:ascii="Times New Roman" w:hAnsi="Times New Roman" w:cs="Times New Roman"/>
          <w:sz w:val="20"/>
          <w:szCs w:val="20"/>
        </w:rPr>
        <w:t xml:space="preserve"> 90Sr (Strontium), </w:t>
      </w:r>
      <w:r w:rsidR="00852D0F" w:rsidRPr="008A548E">
        <w:rPr>
          <w:rFonts w:ascii="Times New Roman" w:hAnsi="Times New Roman" w:cs="Times New Roman"/>
          <w:sz w:val="20"/>
          <w:szCs w:val="20"/>
        </w:rPr>
        <w:t xml:space="preserve">210Po (Polonium), and 228Ra (Radium), and their decay product, 228Th (Thorium), have been tested in human bones but </w:t>
      </w:r>
      <w:r w:rsidR="0079355B">
        <w:rPr>
          <w:rFonts w:ascii="Times New Roman" w:hAnsi="Times New Roman" w:cs="Times New Roman"/>
          <w:sz w:val="20"/>
          <w:szCs w:val="20"/>
        </w:rPr>
        <w:t xml:space="preserve">have yielded results </w:t>
      </w:r>
      <w:proofErr w:type="gramStart"/>
      <w:r w:rsidR="0079355B">
        <w:rPr>
          <w:rFonts w:ascii="Times New Roman" w:hAnsi="Times New Roman" w:cs="Times New Roman"/>
          <w:sz w:val="20"/>
          <w:szCs w:val="20"/>
        </w:rPr>
        <w:t>similar to</w:t>
      </w:r>
      <w:proofErr w:type="gramEnd"/>
      <w:r w:rsidR="00852D0F" w:rsidRPr="008A548E">
        <w:rPr>
          <w:rFonts w:ascii="Times New Roman" w:hAnsi="Times New Roman" w:cs="Times New Roman"/>
          <w:sz w:val="20"/>
          <w:szCs w:val="20"/>
        </w:rPr>
        <w:t xml:space="preserve"> those obtained with</w:t>
      </w:r>
      <w:r w:rsidRPr="008A548E">
        <w:rPr>
          <w:rFonts w:ascii="Times New Roman" w:hAnsi="Times New Roman" w:cs="Times New Roman"/>
          <w:sz w:val="20"/>
          <w:szCs w:val="20"/>
        </w:rPr>
        <w:t xml:space="preserve"> 14C. The ratio of 228Ra/228Th is independent of external factors</w:t>
      </w:r>
      <w:r w:rsidR="00852D0F" w:rsidRPr="008A548E">
        <w:rPr>
          <w:rFonts w:ascii="Times New Roman" w:hAnsi="Times New Roman" w:cs="Times New Roman"/>
          <w:sz w:val="20"/>
          <w:szCs w:val="20"/>
        </w:rPr>
        <w:t>, depends on the ingestion of 228Ra, and holds promise for providing the most promising results in the</w:t>
      </w:r>
      <w:r w:rsidRPr="008A548E">
        <w:rPr>
          <w:rFonts w:ascii="Times New Roman" w:hAnsi="Times New Roman" w:cs="Times New Roman"/>
          <w:sz w:val="20"/>
          <w:szCs w:val="20"/>
        </w:rPr>
        <w:t xml:space="preserve"> estimation of </w:t>
      </w:r>
      <w:r w:rsidRPr="008A548E">
        <w:rPr>
          <w:rFonts w:ascii="Times New Roman" w:hAnsi="Times New Roman" w:cs="Times New Roman"/>
          <w:sz w:val="20"/>
          <w:szCs w:val="20"/>
          <w:highlight w:val="green"/>
        </w:rPr>
        <w:t>PMI</w:t>
      </w:r>
      <w:r w:rsidR="00852D0F" w:rsidRPr="008A548E">
        <w:rPr>
          <w:rFonts w:ascii="Times New Roman" w:hAnsi="Times New Roman" w:cs="Times New Roman"/>
          <w:sz w:val="20"/>
          <w:szCs w:val="20"/>
          <w:highlight w:val="green"/>
        </w:rPr>
        <w:t>.</w:t>
      </w:r>
      <w:r w:rsidR="008C1B1B" w:rsidRPr="008A548E">
        <w:rPr>
          <w:rFonts w:ascii="Times New Roman" w:hAnsi="Times New Roman" w:cs="Times New Roman"/>
          <w:sz w:val="20"/>
          <w:szCs w:val="20"/>
          <w:highlight w:val="green"/>
          <w:vertAlign w:val="superscript"/>
        </w:rPr>
        <w:t>4-</w:t>
      </w:r>
      <w:r w:rsidR="005B65A9" w:rsidRPr="008A548E">
        <w:rPr>
          <w:rFonts w:ascii="Times New Roman" w:hAnsi="Times New Roman" w:cs="Times New Roman"/>
          <w:sz w:val="20"/>
          <w:szCs w:val="20"/>
          <w:highlight w:val="green"/>
          <w:vertAlign w:val="superscript"/>
        </w:rPr>
        <w:t>6</w:t>
      </w:r>
      <w:r w:rsidRPr="008A548E">
        <w:rPr>
          <w:rFonts w:ascii="Times New Roman" w:hAnsi="Times New Roman" w:cs="Times New Roman"/>
          <w:sz w:val="20"/>
          <w:szCs w:val="20"/>
        </w:rPr>
        <w:t xml:space="preserve"> </w:t>
      </w:r>
    </w:p>
    <w:p w14:paraId="1251444A" w14:textId="28DAEFCB" w:rsidR="00080E17" w:rsidRPr="008A548E" w:rsidRDefault="00D068BF" w:rsidP="00400ED9">
      <w:pPr>
        <w:jc w:val="both"/>
        <w:rPr>
          <w:rFonts w:ascii="Times New Roman" w:hAnsi="Times New Roman" w:cs="Times New Roman"/>
          <w:sz w:val="20"/>
          <w:szCs w:val="20"/>
        </w:rPr>
      </w:pPr>
      <w:r w:rsidRPr="008A548E">
        <w:rPr>
          <w:rFonts w:ascii="Times New Roman" w:hAnsi="Times New Roman" w:cs="Times New Roman"/>
          <w:b/>
          <w:bCs/>
          <w:sz w:val="20"/>
          <w:szCs w:val="20"/>
        </w:rPr>
        <w:t xml:space="preserve">Fluorescence </w:t>
      </w:r>
      <w:r w:rsidR="009A0940" w:rsidRPr="008A548E">
        <w:rPr>
          <w:rFonts w:ascii="Times New Roman" w:hAnsi="Times New Roman" w:cs="Times New Roman"/>
          <w:b/>
          <w:bCs/>
          <w:sz w:val="20"/>
          <w:szCs w:val="20"/>
        </w:rPr>
        <w:t>techniques</w:t>
      </w:r>
      <w:r w:rsidR="0079355B">
        <w:rPr>
          <w:rFonts w:ascii="Times New Roman" w:hAnsi="Times New Roman" w:cs="Times New Roman"/>
          <w:sz w:val="20"/>
          <w:szCs w:val="20"/>
        </w:rPr>
        <w:t>, such as luminol and ultraviolet-induced light,</w:t>
      </w:r>
      <w:r w:rsidR="004B7210">
        <w:rPr>
          <w:rFonts w:ascii="Times New Roman" w:hAnsi="Times New Roman" w:cs="Times New Roman"/>
          <w:sz w:val="20"/>
          <w:szCs w:val="20"/>
        </w:rPr>
        <w:t xml:space="preserve"> offer the advantages of being cheaper and faster than C14 dating.</w:t>
      </w:r>
      <w:r w:rsidRPr="008A548E">
        <w:rPr>
          <w:rFonts w:ascii="Times New Roman" w:hAnsi="Times New Roman" w:cs="Times New Roman"/>
          <w:sz w:val="20"/>
          <w:szCs w:val="20"/>
        </w:rPr>
        <w:t xml:space="preserve"> </w:t>
      </w:r>
      <w:r w:rsidR="00400ED9" w:rsidRPr="008A548E">
        <w:rPr>
          <w:rFonts w:ascii="Times New Roman" w:hAnsi="Times New Roman" w:cs="Times New Roman"/>
          <w:sz w:val="20"/>
          <w:szCs w:val="20"/>
        </w:rPr>
        <w:t xml:space="preserve">Luminol is widely used in crime scene </w:t>
      </w:r>
      <w:r w:rsidR="00852D0F" w:rsidRPr="008A548E">
        <w:rPr>
          <w:rFonts w:ascii="Times New Roman" w:hAnsi="Times New Roman" w:cs="Times New Roman"/>
          <w:sz w:val="20"/>
          <w:szCs w:val="20"/>
        </w:rPr>
        <w:t xml:space="preserve">investigations to </w:t>
      </w:r>
      <w:r w:rsidR="004B7210">
        <w:rPr>
          <w:rFonts w:ascii="Times New Roman" w:hAnsi="Times New Roman" w:cs="Times New Roman"/>
          <w:sz w:val="20"/>
          <w:szCs w:val="20"/>
        </w:rPr>
        <w:t>detect</w:t>
      </w:r>
      <w:r w:rsidR="00400ED9" w:rsidRPr="008A548E">
        <w:rPr>
          <w:rFonts w:ascii="Times New Roman" w:hAnsi="Times New Roman" w:cs="Times New Roman"/>
          <w:sz w:val="20"/>
          <w:szCs w:val="20"/>
        </w:rPr>
        <w:t xml:space="preserve"> blood</w:t>
      </w:r>
      <w:r w:rsidR="00E71477" w:rsidRPr="008A548E">
        <w:rPr>
          <w:rFonts w:ascii="Times New Roman" w:hAnsi="Times New Roman" w:cs="Times New Roman"/>
          <w:sz w:val="20"/>
          <w:szCs w:val="20"/>
        </w:rPr>
        <w:t xml:space="preserve">. It </w:t>
      </w:r>
      <w:r w:rsidR="00400ED9" w:rsidRPr="008A548E">
        <w:rPr>
          <w:rFonts w:ascii="Times New Roman" w:hAnsi="Times New Roman" w:cs="Times New Roman"/>
          <w:sz w:val="20"/>
          <w:szCs w:val="20"/>
        </w:rPr>
        <w:t xml:space="preserve">is a chemical compound </w:t>
      </w:r>
      <w:r w:rsidR="00E71477" w:rsidRPr="008A548E">
        <w:rPr>
          <w:rFonts w:ascii="Times New Roman" w:hAnsi="Times New Roman" w:cs="Times New Roman"/>
          <w:sz w:val="20"/>
          <w:szCs w:val="20"/>
        </w:rPr>
        <w:t>that</w:t>
      </w:r>
      <w:r w:rsidR="00400ED9" w:rsidRPr="008A548E">
        <w:rPr>
          <w:rFonts w:ascii="Times New Roman" w:hAnsi="Times New Roman" w:cs="Times New Roman"/>
          <w:sz w:val="20"/>
          <w:szCs w:val="20"/>
        </w:rPr>
        <w:t xml:space="preserve"> </w:t>
      </w:r>
      <w:r w:rsidR="00852D0F" w:rsidRPr="008A548E">
        <w:rPr>
          <w:rFonts w:ascii="Times New Roman" w:hAnsi="Times New Roman" w:cs="Times New Roman"/>
          <w:sz w:val="20"/>
          <w:szCs w:val="20"/>
        </w:rPr>
        <w:t>emits blue fluorescence</w:t>
      </w:r>
      <w:r w:rsidR="00400ED9" w:rsidRPr="008A548E">
        <w:rPr>
          <w:rFonts w:ascii="Times New Roman" w:hAnsi="Times New Roman" w:cs="Times New Roman"/>
          <w:sz w:val="20"/>
          <w:szCs w:val="20"/>
        </w:rPr>
        <w:t xml:space="preserve"> in the presence of an activating factor (haemoglobin). Similarly, </w:t>
      </w:r>
      <w:r w:rsidR="00E71477" w:rsidRPr="008A548E">
        <w:rPr>
          <w:rFonts w:ascii="Times New Roman" w:hAnsi="Times New Roman" w:cs="Times New Roman"/>
          <w:sz w:val="20"/>
          <w:szCs w:val="20"/>
        </w:rPr>
        <w:t xml:space="preserve">the </w:t>
      </w:r>
      <w:r w:rsidR="00400ED9" w:rsidRPr="008A548E">
        <w:rPr>
          <w:rFonts w:ascii="Times New Roman" w:hAnsi="Times New Roman" w:cs="Times New Roman"/>
          <w:sz w:val="20"/>
          <w:szCs w:val="20"/>
        </w:rPr>
        <w:t xml:space="preserve">UV </w:t>
      </w:r>
      <w:r w:rsidR="00852D0F" w:rsidRPr="008A548E">
        <w:rPr>
          <w:rFonts w:ascii="Times New Roman" w:hAnsi="Times New Roman" w:cs="Times New Roman"/>
          <w:sz w:val="20"/>
          <w:szCs w:val="20"/>
        </w:rPr>
        <w:t>light</w:t>
      </w:r>
      <w:r w:rsidR="00400ED9" w:rsidRPr="008A548E">
        <w:rPr>
          <w:rFonts w:ascii="Times New Roman" w:hAnsi="Times New Roman" w:cs="Times New Roman"/>
          <w:sz w:val="20"/>
          <w:szCs w:val="20"/>
        </w:rPr>
        <w:t xml:space="preserve"> fluorescen</w:t>
      </w:r>
      <w:r w:rsidR="0079355B">
        <w:rPr>
          <w:rFonts w:ascii="Times New Roman" w:hAnsi="Times New Roman" w:cs="Times New Roman"/>
          <w:sz w:val="20"/>
          <w:szCs w:val="20"/>
        </w:rPr>
        <w:t>ce</w:t>
      </w:r>
      <w:r w:rsidR="00400ED9" w:rsidRPr="008A548E">
        <w:rPr>
          <w:rFonts w:ascii="Times New Roman" w:hAnsi="Times New Roman" w:cs="Times New Roman"/>
          <w:sz w:val="20"/>
          <w:szCs w:val="20"/>
        </w:rPr>
        <w:t xml:space="preserve"> method is </w:t>
      </w:r>
      <w:r w:rsidR="0079355B">
        <w:rPr>
          <w:rFonts w:ascii="Times New Roman" w:hAnsi="Times New Roman" w:cs="Times New Roman"/>
          <w:sz w:val="20"/>
          <w:szCs w:val="20"/>
        </w:rPr>
        <w:t xml:space="preserve">used </w:t>
      </w:r>
      <w:r w:rsidR="00400ED9" w:rsidRPr="008A548E">
        <w:rPr>
          <w:rFonts w:ascii="Times New Roman" w:hAnsi="Times New Roman" w:cs="Times New Roman"/>
          <w:sz w:val="20"/>
          <w:szCs w:val="20"/>
        </w:rPr>
        <w:t xml:space="preserve">by observing the width of the reflecting surface </w:t>
      </w:r>
      <w:r w:rsidR="00E71477" w:rsidRPr="008A548E">
        <w:rPr>
          <w:rFonts w:ascii="Times New Roman" w:hAnsi="Times New Roman" w:cs="Times New Roman"/>
          <w:sz w:val="20"/>
          <w:szCs w:val="20"/>
        </w:rPr>
        <w:t>from</w:t>
      </w:r>
      <w:r w:rsidR="00400ED9" w:rsidRPr="008A548E">
        <w:rPr>
          <w:rFonts w:ascii="Times New Roman" w:hAnsi="Times New Roman" w:cs="Times New Roman"/>
          <w:sz w:val="20"/>
          <w:szCs w:val="20"/>
        </w:rPr>
        <w:t xml:space="preserve"> the sample</w:t>
      </w:r>
      <w:r w:rsidR="00E71477" w:rsidRPr="008A548E">
        <w:rPr>
          <w:rFonts w:ascii="Times New Roman" w:hAnsi="Times New Roman" w:cs="Times New Roman"/>
          <w:sz w:val="20"/>
          <w:szCs w:val="20"/>
        </w:rPr>
        <w:t xml:space="preserve"> of bone, with</w:t>
      </w:r>
      <w:r w:rsidR="00400ED9" w:rsidRPr="008A548E">
        <w:rPr>
          <w:rFonts w:ascii="Times New Roman" w:hAnsi="Times New Roman" w:cs="Times New Roman"/>
          <w:sz w:val="20"/>
          <w:szCs w:val="20"/>
        </w:rPr>
        <w:t xml:space="preserve"> a larger area </w:t>
      </w:r>
      <w:r w:rsidR="00E71477" w:rsidRPr="008A548E">
        <w:rPr>
          <w:rFonts w:ascii="Times New Roman" w:hAnsi="Times New Roman" w:cs="Times New Roman"/>
          <w:sz w:val="20"/>
          <w:szCs w:val="20"/>
        </w:rPr>
        <w:t>indicating</w:t>
      </w:r>
      <w:r w:rsidR="00400ED9" w:rsidRPr="008A548E">
        <w:rPr>
          <w:rFonts w:ascii="Times New Roman" w:hAnsi="Times New Roman" w:cs="Times New Roman"/>
          <w:sz w:val="20"/>
          <w:szCs w:val="20"/>
        </w:rPr>
        <w:t xml:space="preserve"> a smaller </w:t>
      </w:r>
      <w:r w:rsidR="00400ED9" w:rsidRPr="008A548E">
        <w:rPr>
          <w:rFonts w:ascii="Times New Roman" w:hAnsi="Times New Roman" w:cs="Times New Roman"/>
          <w:sz w:val="20"/>
          <w:szCs w:val="20"/>
          <w:highlight w:val="green"/>
        </w:rPr>
        <w:t>PMI</w:t>
      </w:r>
      <w:r w:rsidR="00892CC8" w:rsidRPr="008A548E">
        <w:rPr>
          <w:rFonts w:ascii="Times New Roman" w:hAnsi="Times New Roman" w:cs="Times New Roman"/>
          <w:sz w:val="20"/>
          <w:szCs w:val="20"/>
          <w:highlight w:val="green"/>
        </w:rPr>
        <w:t>.</w:t>
      </w:r>
      <w:r w:rsidR="000A1CB8" w:rsidRPr="008A548E">
        <w:rPr>
          <w:rFonts w:ascii="Times New Roman" w:hAnsi="Times New Roman" w:cs="Times New Roman"/>
          <w:sz w:val="20"/>
          <w:szCs w:val="20"/>
          <w:highlight w:val="green"/>
          <w:vertAlign w:val="superscript"/>
        </w:rPr>
        <w:t>7,8</w:t>
      </w:r>
      <w:r w:rsidR="00400ED9" w:rsidRPr="008A548E">
        <w:rPr>
          <w:rFonts w:ascii="Times New Roman" w:hAnsi="Times New Roman" w:cs="Times New Roman"/>
          <w:sz w:val="20"/>
          <w:szCs w:val="20"/>
        </w:rPr>
        <w:t xml:space="preserve"> </w:t>
      </w:r>
    </w:p>
    <w:p w14:paraId="3A0F4260" w14:textId="7A7AAF64" w:rsidR="0075474D" w:rsidRPr="008A548E" w:rsidRDefault="0075474D" w:rsidP="0075474D">
      <w:pPr>
        <w:jc w:val="both"/>
        <w:rPr>
          <w:rFonts w:ascii="Times New Roman" w:hAnsi="Times New Roman" w:cs="Times New Roman"/>
          <w:sz w:val="20"/>
          <w:szCs w:val="20"/>
          <w:vertAlign w:val="superscript"/>
        </w:rPr>
      </w:pPr>
      <w:r w:rsidRPr="008A548E">
        <w:rPr>
          <w:rFonts w:ascii="Times New Roman" w:hAnsi="Times New Roman" w:cs="Times New Roman"/>
          <w:b/>
          <w:bCs/>
          <w:sz w:val="20"/>
          <w:szCs w:val="20"/>
        </w:rPr>
        <w:t>Proteomics</w:t>
      </w:r>
      <w:r w:rsidRPr="009A0940">
        <w:rPr>
          <w:rFonts w:ascii="Times New Roman" w:hAnsi="Times New Roman" w:cs="Times New Roman"/>
          <w:sz w:val="20"/>
          <w:szCs w:val="20"/>
        </w:rPr>
        <w:t>:</w:t>
      </w:r>
      <w:r w:rsidRPr="008A548E">
        <w:rPr>
          <w:rFonts w:ascii="Times New Roman" w:hAnsi="Times New Roman" w:cs="Times New Roman"/>
          <w:sz w:val="20"/>
          <w:szCs w:val="20"/>
        </w:rPr>
        <w:t xml:space="preserve"> </w:t>
      </w:r>
      <w:r w:rsidR="007536D8" w:rsidRPr="008A548E">
        <w:rPr>
          <w:rFonts w:ascii="Times New Roman" w:hAnsi="Times New Roman" w:cs="Times New Roman"/>
          <w:sz w:val="20"/>
          <w:szCs w:val="20"/>
        </w:rPr>
        <w:t>T</w:t>
      </w:r>
      <w:r w:rsidRPr="008A548E">
        <w:rPr>
          <w:rFonts w:ascii="Times New Roman" w:hAnsi="Times New Roman" w:cs="Times New Roman"/>
          <w:sz w:val="20"/>
          <w:szCs w:val="20"/>
        </w:rPr>
        <w:t xml:space="preserve">he study of proteins. Protein content of bones degrades in multiple ways, including deamidation or hydrolysis. Environmental temperature influences </w:t>
      </w:r>
      <w:r w:rsidR="00852D0F" w:rsidRPr="008A548E">
        <w:rPr>
          <w:rFonts w:ascii="Times New Roman" w:hAnsi="Times New Roman" w:cs="Times New Roman"/>
          <w:sz w:val="20"/>
          <w:szCs w:val="20"/>
        </w:rPr>
        <w:t>protein degradation, with rapid degradation at</w:t>
      </w:r>
      <w:r w:rsidRPr="008A548E">
        <w:rPr>
          <w:rFonts w:ascii="Times New Roman" w:hAnsi="Times New Roman" w:cs="Times New Roman"/>
          <w:sz w:val="20"/>
          <w:szCs w:val="20"/>
        </w:rPr>
        <w:t xml:space="preserve"> higher </w:t>
      </w:r>
      <w:r w:rsidRPr="008A548E">
        <w:rPr>
          <w:rFonts w:ascii="Times New Roman" w:hAnsi="Times New Roman" w:cs="Times New Roman"/>
          <w:sz w:val="20"/>
          <w:szCs w:val="20"/>
        </w:rPr>
        <w:lastRenderedPageBreak/>
        <w:t>temperatures. Some proteins</w:t>
      </w:r>
      <w:r w:rsidR="00852D0F" w:rsidRPr="008A548E">
        <w:rPr>
          <w:rFonts w:ascii="Times New Roman" w:hAnsi="Times New Roman" w:cs="Times New Roman"/>
          <w:sz w:val="20"/>
          <w:szCs w:val="20"/>
        </w:rPr>
        <w:t>,</w:t>
      </w:r>
      <w:r w:rsidRPr="008A548E">
        <w:rPr>
          <w:rFonts w:ascii="Times New Roman" w:hAnsi="Times New Roman" w:cs="Times New Roman"/>
          <w:sz w:val="20"/>
          <w:szCs w:val="20"/>
        </w:rPr>
        <w:t xml:space="preserve"> viz., alpha-1-antitrypsin and chromogranin</w:t>
      </w:r>
      <w:r w:rsidR="00852D0F" w:rsidRPr="008A548E">
        <w:rPr>
          <w:rFonts w:ascii="Times New Roman" w:hAnsi="Times New Roman" w:cs="Times New Roman"/>
          <w:sz w:val="20"/>
          <w:szCs w:val="20"/>
        </w:rPr>
        <w:t xml:space="preserve"> A, show increased concentrations</w:t>
      </w:r>
      <w:r w:rsidRPr="008A548E">
        <w:rPr>
          <w:rFonts w:ascii="Times New Roman" w:hAnsi="Times New Roman" w:cs="Times New Roman"/>
          <w:sz w:val="20"/>
          <w:szCs w:val="20"/>
        </w:rPr>
        <w:t xml:space="preserve"> with biological age. Prieto-Bonete et al</w:t>
      </w:r>
      <w:r w:rsidR="00852D0F" w:rsidRPr="008A548E">
        <w:rPr>
          <w:rFonts w:ascii="Times New Roman" w:hAnsi="Times New Roman" w:cs="Times New Roman"/>
          <w:sz w:val="20"/>
          <w:szCs w:val="20"/>
        </w:rPr>
        <w:t xml:space="preserve">. proposed a profile of 32 proteins </w:t>
      </w:r>
      <w:r w:rsidR="007536D8" w:rsidRPr="008A548E">
        <w:rPr>
          <w:rFonts w:ascii="Times New Roman" w:hAnsi="Times New Roman" w:cs="Times New Roman"/>
          <w:sz w:val="20"/>
          <w:szCs w:val="20"/>
        </w:rPr>
        <w:t>for analysing</w:t>
      </w:r>
      <w:r w:rsidR="00852D0F" w:rsidRPr="008A548E">
        <w:rPr>
          <w:rFonts w:ascii="Times New Roman" w:hAnsi="Times New Roman" w:cs="Times New Roman"/>
          <w:sz w:val="20"/>
          <w:szCs w:val="20"/>
        </w:rPr>
        <w:t xml:space="preserve"> bones with a PMI of 12 years </w:t>
      </w:r>
      <w:r w:rsidR="00852D0F" w:rsidRPr="008A548E">
        <w:rPr>
          <w:rFonts w:ascii="Times New Roman" w:hAnsi="Times New Roman" w:cs="Times New Roman"/>
          <w:sz w:val="20"/>
          <w:szCs w:val="20"/>
          <w:highlight w:val="green"/>
        </w:rPr>
        <w:t>or more</w:t>
      </w:r>
      <w:r w:rsidR="00892CC8" w:rsidRPr="008A548E">
        <w:rPr>
          <w:rFonts w:ascii="Times New Roman" w:hAnsi="Times New Roman" w:cs="Times New Roman"/>
          <w:sz w:val="20"/>
          <w:szCs w:val="20"/>
          <w:highlight w:val="green"/>
        </w:rPr>
        <w:t>.</w:t>
      </w:r>
      <w:r w:rsidR="00892CC8" w:rsidRPr="008A548E">
        <w:rPr>
          <w:rFonts w:ascii="Times New Roman" w:hAnsi="Times New Roman" w:cs="Times New Roman"/>
          <w:sz w:val="20"/>
          <w:szCs w:val="20"/>
          <w:highlight w:val="green"/>
          <w:vertAlign w:val="superscript"/>
        </w:rPr>
        <w:t>9</w:t>
      </w:r>
      <w:r w:rsidR="006A1073" w:rsidRPr="008A548E">
        <w:rPr>
          <w:rFonts w:ascii="Times New Roman" w:hAnsi="Times New Roman" w:cs="Times New Roman"/>
          <w:sz w:val="20"/>
          <w:szCs w:val="20"/>
          <w:highlight w:val="green"/>
          <w:vertAlign w:val="superscript"/>
        </w:rPr>
        <w:t>,10</w:t>
      </w:r>
    </w:p>
    <w:p w14:paraId="7CC65C8D" w14:textId="6933B5FF" w:rsidR="0075474D" w:rsidRPr="008A548E" w:rsidRDefault="0075474D" w:rsidP="0075474D">
      <w:pPr>
        <w:jc w:val="both"/>
        <w:rPr>
          <w:rFonts w:ascii="Times New Roman" w:hAnsi="Times New Roman" w:cs="Times New Roman"/>
          <w:b/>
          <w:bCs/>
          <w:sz w:val="20"/>
          <w:szCs w:val="20"/>
        </w:rPr>
      </w:pPr>
      <w:r w:rsidRPr="008A548E">
        <w:rPr>
          <w:rFonts w:ascii="Times New Roman" w:hAnsi="Times New Roman" w:cs="Times New Roman"/>
          <w:b/>
          <w:bCs/>
          <w:sz w:val="20"/>
          <w:szCs w:val="20"/>
        </w:rPr>
        <w:t xml:space="preserve">Evaluation of </w:t>
      </w:r>
      <w:r w:rsidR="00B30F2E" w:rsidRPr="008A548E">
        <w:rPr>
          <w:rFonts w:ascii="Times New Roman" w:hAnsi="Times New Roman" w:cs="Times New Roman"/>
          <w:b/>
          <w:bCs/>
          <w:sz w:val="20"/>
          <w:szCs w:val="20"/>
        </w:rPr>
        <w:t>bone components</w:t>
      </w:r>
      <w:r w:rsidR="0032203C" w:rsidRPr="00B30F2E">
        <w:rPr>
          <w:rFonts w:ascii="Times New Roman" w:hAnsi="Times New Roman" w:cs="Times New Roman"/>
          <w:sz w:val="20"/>
          <w:szCs w:val="20"/>
        </w:rPr>
        <w:t>:</w:t>
      </w:r>
      <w:r w:rsidRPr="008A548E">
        <w:rPr>
          <w:rFonts w:ascii="Times New Roman" w:hAnsi="Times New Roman" w:cs="Times New Roman"/>
          <w:b/>
          <w:bCs/>
          <w:sz w:val="20"/>
          <w:szCs w:val="20"/>
        </w:rPr>
        <w:t xml:space="preserve"> MicroRNA</w:t>
      </w:r>
      <w:r w:rsidRPr="00B30F2E">
        <w:rPr>
          <w:rFonts w:ascii="Times New Roman" w:hAnsi="Times New Roman" w:cs="Times New Roman"/>
          <w:sz w:val="20"/>
          <w:szCs w:val="20"/>
        </w:rPr>
        <w:t>,</w:t>
      </w:r>
      <w:r w:rsidRPr="008A548E">
        <w:rPr>
          <w:rFonts w:ascii="Times New Roman" w:hAnsi="Times New Roman" w:cs="Times New Roman"/>
          <w:b/>
          <w:bCs/>
          <w:sz w:val="20"/>
          <w:szCs w:val="20"/>
        </w:rPr>
        <w:t xml:space="preserve"> DNA </w:t>
      </w:r>
      <w:r w:rsidR="00B30F2E" w:rsidRPr="008A548E">
        <w:rPr>
          <w:rFonts w:ascii="Times New Roman" w:hAnsi="Times New Roman" w:cs="Times New Roman"/>
          <w:b/>
          <w:bCs/>
          <w:sz w:val="20"/>
          <w:szCs w:val="20"/>
        </w:rPr>
        <w:t>concentration</w:t>
      </w:r>
      <w:r w:rsidR="00B30F2E" w:rsidRPr="00B30F2E">
        <w:rPr>
          <w:rFonts w:ascii="Times New Roman" w:hAnsi="Times New Roman" w:cs="Times New Roman"/>
          <w:b/>
          <w:bCs/>
          <w:i/>
          <w:iCs/>
          <w:sz w:val="20"/>
          <w:szCs w:val="20"/>
        </w:rPr>
        <w:t>,</w:t>
      </w:r>
      <w:r w:rsidR="00B30F2E" w:rsidRPr="008A548E">
        <w:rPr>
          <w:rFonts w:ascii="Times New Roman" w:hAnsi="Times New Roman" w:cs="Times New Roman"/>
          <w:b/>
          <w:bCs/>
          <w:sz w:val="20"/>
          <w:szCs w:val="20"/>
        </w:rPr>
        <w:t xml:space="preserve"> and collagen degradation</w:t>
      </w:r>
    </w:p>
    <w:p w14:paraId="4A2AC6C6" w14:textId="33AF74FC" w:rsidR="0032203C" w:rsidRPr="008A548E" w:rsidRDefault="0032203C" w:rsidP="0032203C">
      <w:pPr>
        <w:jc w:val="both"/>
        <w:rPr>
          <w:rFonts w:ascii="Times New Roman" w:hAnsi="Times New Roman" w:cs="Times New Roman"/>
          <w:sz w:val="20"/>
          <w:szCs w:val="20"/>
          <w:vertAlign w:val="superscript"/>
        </w:rPr>
      </w:pPr>
      <w:r w:rsidRPr="008A548E">
        <w:rPr>
          <w:rFonts w:ascii="Times New Roman" w:hAnsi="Times New Roman" w:cs="Times New Roman"/>
          <w:sz w:val="20"/>
          <w:szCs w:val="20"/>
          <w:highlight w:val="green"/>
        </w:rPr>
        <w:t>Hagelberg et al</w:t>
      </w:r>
      <w:r w:rsidR="00540AA7" w:rsidRPr="008A548E">
        <w:rPr>
          <w:rFonts w:ascii="Times New Roman" w:hAnsi="Times New Roman" w:cs="Times New Roman"/>
          <w:sz w:val="20"/>
          <w:szCs w:val="20"/>
          <w:highlight w:val="green"/>
          <w:vertAlign w:val="superscript"/>
        </w:rPr>
        <w:t>11</w:t>
      </w:r>
      <w:r w:rsidRPr="008A548E">
        <w:rPr>
          <w:rFonts w:ascii="Times New Roman" w:hAnsi="Times New Roman" w:cs="Times New Roman"/>
          <w:sz w:val="20"/>
          <w:szCs w:val="20"/>
        </w:rPr>
        <w:t xml:space="preserve"> have shown that DNA degradation </w:t>
      </w:r>
      <w:r w:rsidR="00E71477" w:rsidRPr="008A548E">
        <w:rPr>
          <w:rFonts w:ascii="Times New Roman" w:hAnsi="Times New Roman" w:cs="Times New Roman"/>
          <w:sz w:val="20"/>
          <w:szCs w:val="20"/>
        </w:rPr>
        <w:t xml:space="preserve">and PMI are not correlated. It </w:t>
      </w:r>
      <w:r w:rsidRPr="008A548E">
        <w:rPr>
          <w:rFonts w:ascii="Times New Roman" w:hAnsi="Times New Roman" w:cs="Times New Roman"/>
          <w:sz w:val="20"/>
          <w:szCs w:val="20"/>
        </w:rPr>
        <w:t xml:space="preserve">is affected by how bone is preserved in the environment, such as soil composition. </w:t>
      </w:r>
      <w:r w:rsidRPr="008A548E">
        <w:rPr>
          <w:rFonts w:ascii="Times New Roman" w:hAnsi="Times New Roman" w:cs="Times New Roman"/>
          <w:sz w:val="20"/>
          <w:szCs w:val="20"/>
          <w:highlight w:val="green"/>
        </w:rPr>
        <w:t>Jellinghaus et al</w:t>
      </w:r>
      <w:r w:rsidR="006A1073" w:rsidRPr="008A548E">
        <w:rPr>
          <w:rFonts w:ascii="Times New Roman" w:hAnsi="Times New Roman" w:cs="Times New Roman"/>
          <w:sz w:val="20"/>
          <w:szCs w:val="20"/>
          <w:highlight w:val="green"/>
          <w:vertAlign w:val="superscript"/>
        </w:rPr>
        <w:t>1</w:t>
      </w:r>
      <w:r w:rsidR="00540AA7" w:rsidRPr="008A548E">
        <w:rPr>
          <w:rFonts w:ascii="Times New Roman" w:hAnsi="Times New Roman" w:cs="Times New Roman"/>
          <w:sz w:val="20"/>
          <w:szCs w:val="20"/>
          <w:highlight w:val="green"/>
          <w:vertAlign w:val="superscript"/>
        </w:rPr>
        <w:t>2</w:t>
      </w:r>
      <w:r w:rsidRPr="008A548E">
        <w:rPr>
          <w:rFonts w:ascii="Times New Roman" w:hAnsi="Times New Roman" w:cs="Times New Roman"/>
          <w:sz w:val="20"/>
          <w:szCs w:val="20"/>
        </w:rPr>
        <w:t xml:space="preserve"> used a method to measure the ratio of </w:t>
      </w:r>
      <w:r w:rsidR="00852D0F" w:rsidRPr="008A548E">
        <w:rPr>
          <w:rFonts w:ascii="Times New Roman" w:hAnsi="Times New Roman" w:cs="Times New Roman"/>
          <w:sz w:val="20"/>
          <w:szCs w:val="20"/>
        </w:rPr>
        <w:t>collagenous</w:t>
      </w:r>
      <w:r w:rsidRPr="008A548E">
        <w:rPr>
          <w:rFonts w:ascii="Times New Roman" w:hAnsi="Times New Roman" w:cs="Times New Roman"/>
          <w:sz w:val="20"/>
          <w:szCs w:val="20"/>
        </w:rPr>
        <w:t xml:space="preserve"> to </w:t>
      </w:r>
      <w:r w:rsidR="00852D0F" w:rsidRPr="008A548E">
        <w:rPr>
          <w:rFonts w:ascii="Times New Roman" w:hAnsi="Times New Roman" w:cs="Times New Roman"/>
          <w:sz w:val="20"/>
          <w:szCs w:val="20"/>
        </w:rPr>
        <w:t>non-collagenous protein</w:t>
      </w:r>
      <w:r w:rsidRPr="008A548E">
        <w:rPr>
          <w:rFonts w:ascii="Times New Roman" w:hAnsi="Times New Roman" w:cs="Times New Roman"/>
          <w:sz w:val="20"/>
          <w:szCs w:val="20"/>
        </w:rPr>
        <w:t xml:space="preserve"> </w:t>
      </w:r>
      <w:r w:rsidR="00E71477" w:rsidRPr="008A548E">
        <w:rPr>
          <w:rFonts w:ascii="Times New Roman" w:hAnsi="Times New Roman" w:cs="Times New Roman"/>
          <w:sz w:val="20"/>
          <w:szCs w:val="20"/>
        </w:rPr>
        <w:t xml:space="preserve">and have </w:t>
      </w:r>
      <w:r w:rsidRPr="008A548E">
        <w:rPr>
          <w:rFonts w:ascii="Times New Roman" w:hAnsi="Times New Roman" w:cs="Times New Roman"/>
          <w:sz w:val="20"/>
          <w:szCs w:val="20"/>
        </w:rPr>
        <w:t>demonstrat</w:t>
      </w:r>
      <w:r w:rsidR="00E71477" w:rsidRPr="008A548E">
        <w:rPr>
          <w:rFonts w:ascii="Times New Roman" w:hAnsi="Times New Roman" w:cs="Times New Roman"/>
          <w:sz w:val="20"/>
          <w:szCs w:val="20"/>
        </w:rPr>
        <w:t>ed</w:t>
      </w:r>
      <w:r w:rsidRPr="008A548E">
        <w:rPr>
          <w:rFonts w:ascii="Times New Roman" w:hAnsi="Times New Roman" w:cs="Times New Roman"/>
          <w:sz w:val="20"/>
          <w:szCs w:val="20"/>
        </w:rPr>
        <w:t xml:space="preserve"> that a significant decrease in this ratio correlates with PMI for males. </w:t>
      </w:r>
      <w:r w:rsidRPr="008A548E">
        <w:rPr>
          <w:rFonts w:ascii="Times New Roman" w:hAnsi="Times New Roman" w:cs="Times New Roman"/>
          <w:sz w:val="20"/>
          <w:szCs w:val="20"/>
          <w:highlight w:val="green"/>
        </w:rPr>
        <w:t>Joo-Young Na</w:t>
      </w:r>
      <w:r w:rsidR="006A1073" w:rsidRPr="008A548E">
        <w:rPr>
          <w:rFonts w:ascii="Times New Roman" w:hAnsi="Times New Roman" w:cs="Times New Roman"/>
          <w:sz w:val="20"/>
          <w:szCs w:val="20"/>
          <w:highlight w:val="green"/>
          <w:vertAlign w:val="superscript"/>
        </w:rPr>
        <w:t>1</w:t>
      </w:r>
      <w:r w:rsidR="00540AA7" w:rsidRPr="008A548E">
        <w:rPr>
          <w:rFonts w:ascii="Times New Roman" w:hAnsi="Times New Roman" w:cs="Times New Roman"/>
          <w:sz w:val="20"/>
          <w:szCs w:val="20"/>
          <w:highlight w:val="green"/>
          <w:vertAlign w:val="superscript"/>
        </w:rPr>
        <w:t>3</w:t>
      </w:r>
      <w:r w:rsidRPr="008A548E">
        <w:rPr>
          <w:rFonts w:ascii="Times New Roman" w:hAnsi="Times New Roman" w:cs="Times New Roman"/>
          <w:sz w:val="20"/>
          <w:szCs w:val="20"/>
        </w:rPr>
        <w:t xml:space="preserve"> </w:t>
      </w:r>
      <w:r w:rsidR="00852D0F" w:rsidRPr="008A548E">
        <w:rPr>
          <w:rFonts w:ascii="Times New Roman" w:hAnsi="Times New Roman" w:cs="Times New Roman"/>
          <w:sz w:val="20"/>
          <w:szCs w:val="20"/>
        </w:rPr>
        <w:t>conducted a study on the use of microRNA in bones to determine PMI for up to 2</w:t>
      </w:r>
      <w:r w:rsidRPr="008A548E">
        <w:rPr>
          <w:rFonts w:ascii="Times New Roman" w:hAnsi="Times New Roman" w:cs="Times New Roman"/>
          <w:sz w:val="20"/>
          <w:szCs w:val="20"/>
        </w:rPr>
        <w:t xml:space="preserve"> years, but a negative correlation was observed.</w:t>
      </w:r>
    </w:p>
    <w:p w14:paraId="2EC0B0B4" w14:textId="400352CD" w:rsidR="007F40D9" w:rsidRPr="008A548E" w:rsidRDefault="00455A00" w:rsidP="009D0535">
      <w:pPr>
        <w:jc w:val="both"/>
        <w:rPr>
          <w:rFonts w:ascii="Times New Roman" w:hAnsi="Times New Roman" w:cs="Times New Roman"/>
          <w:sz w:val="20"/>
          <w:szCs w:val="20"/>
        </w:rPr>
      </w:pPr>
      <w:r w:rsidRPr="008A548E">
        <w:rPr>
          <w:rFonts w:ascii="Times New Roman" w:hAnsi="Times New Roman" w:cs="Times New Roman"/>
          <w:b/>
          <w:bCs/>
          <w:sz w:val="20"/>
          <w:szCs w:val="20"/>
        </w:rPr>
        <w:t>Raman spectroscopy</w:t>
      </w:r>
      <w:r w:rsidRPr="00B30F2E">
        <w:rPr>
          <w:rFonts w:ascii="Times New Roman" w:hAnsi="Times New Roman" w:cs="Times New Roman"/>
          <w:sz w:val="20"/>
          <w:szCs w:val="20"/>
        </w:rPr>
        <w:t>:</w:t>
      </w:r>
      <w:r w:rsidRPr="008A548E">
        <w:rPr>
          <w:rFonts w:ascii="Times New Roman" w:hAnsi="Times New Roman" w:cs="Times New Roman"/>
          <w:sz w:val="20"/>
          <w:szCs w:val="20"/>
        </w:rPr>
        <w:t xml:space="preserve"> </w:t>
      </w:r>
      <w:r w:rsidR="007F40D9" w:rsidRPr="008A548E">
        <w:rPr>
          <w:rFonts w:ascii="Times New Roman" w:hAnsi="Times New Roman" w:cs="Times New Roman"/>
          <w:sz w:val="20"/>
          <w:szCs w:val="20"/>
        </w:rPr>
        <w:t>The a</w:t>
      </w:r>
      <w:r w:rsidR="00D7319D" w:rsidRPr="008A548E">
        <w:rPr>
          <w:rFonts w:ascii="Times New Roman" w:hAnsi="Times New Roman" w:cs="Times New Roman"/>
          <w:sz w:val="20"/>
          <w:szCs w:val="20"/>
        </w:rPr>
        <w:t xml:space="preserve">dvantage is that it is microscopic, fast, and </w:t>
      </w:r>
      <w:proofErr w:type="spellStart"/>
      <w:r w:rsidR="00D7319D" w:rsidRPr="008A548E">
        <w:rPr>
          <w:rFonts w:ascii="Times New Roman" w:hAnsi="Times New Roman" w:cs="Times New Roman"/>
          <w:sz w:val="20"/>
          <w:szCs w:val="20"/>
        </w:rPr>
        <w:t>nondestructive</w:t>
      </w:r>
      <w:proofErr w:type="spellEnd"/>
      <w:r w:rsidR="00D7319D" w:rsidRPr="008A548E">
        <w:rPr>
          <w:rFonts w:ascii="Times New Roman" w:hAnsi="Times New Roman" w:cs="Times New Roman"/>
          <w:sz w:val="20"/>
          <w:szCs w:val="20"/>
        </w:rPr>
        <w:t xml:space="preserve">. </w:t>
      </w:r>
      <w:r w:rsidR="007F40D9" w:rsidRPr="008A548E">
        <w:rPr>
          <w:rFonts w:ascii="Times New Roman" w:hAnsi="Times New Roman" w:cs="Times New Roman"/>
          <w:sz w:val="20"/>
          <w:szCs w:val="20"/>
        </w:rPr>
        <w:t>T</w:t>
      </w:r>
      <w:r w:rsidR="00D7319D" w:rsidRPr="008A548E">
        <w:rPr>
          <w:rFonts w:ascii="Times New Roman" w:hAnsi="Times New Roman" w:cs="Times New Roman"/>
          <w:sz w:val="20"/>
          <w:szCs w:val="20"/>
        </w:rPr>
        <w:t xml:space="preserve">he device is portable. </w:t>
      </w:r>
      <w:r w:rsidRPr="008A548E">
        <w:rPr>
          <w:rFonts w:ascii="Times New Roman" w:hAnsi="Times New Roman" w:cs="Times New Roman"/>
          <w:sz w:val="20"/>
          <w:szCs w:val="20"/>
        </w:rPr>
        <w:t xml:space="preserve">It can be used to detect the collagen and mineral phases that </w:t>
      </w:r>
      <w:r w:rsidR="007F40D9" w:rsidRPr="008A548E">
        <w:rPr>
          <w:rFonts w:ascii="Times New Roman" w:hAnsi="Times New Roman" w:cs="Times New Roman"/>
          <w:sz w:val="20"/>
          <w:szCs w:val="20"/>
        </w:rPr>
        <w:t>are present in</w:t>
      </w:r>
      <w:r w:rsidRPr="008A548E">
        <w:rPr>
          <w:rFonts w:ascii="Times New Roman" w:hAnsi="Times New Roman" w:cs="Times New Roman"/>
          <w:sz w:val="20"/>
          <w:szCs w:val="20"/>
        </w:rPr>
        <w:t xml:space="preserve"> the extracellular matrix. Based on the </w:t>
      </w:r>
      <w:r w:rsidR="00852D0F" w:rsidRPr="008A548E">
        <w:rPr>
          <w:rFonts w:ascii="Times New Roman" w:hAnsi="Times New Roman" w:cs="Times New Roman"/>
          <w:sz w:val="20"/>
          <w:szCs w:val="20"/>
        </w:rPr>
        <w:t>CH-aliphatic</w:t>
      </w:r>
      <w:r w:rsidRPr="008A548E">
        <w:rPr>
          <w:rFonts w:ascii="Times New Roman" w:hAnsi="Times New Roman" w:cs="Times New Roman"/>
          <w:sz w:val="20"/>
          <w:szCs w:val="20"/>
        </w:rPr>
        <w:t xml:space="preserve"> ratio, which is a ratio </w:t>
      </w:r>
      <w:r w:rsidR="007F40D9" w:rsidRPr="008A548E">
        <w:rPr>
          <w:rFonts w:ascii="Times New Roman" w:hAnsi="Times New Roman" w:cs="Times New Roman"/>
          <w:sz w:val="20"/>
          <w:szCs w:val="20"/>
        </w:rPr>
        <w:t>that represents</w:t>
      </w:r>
      <w:r w:rsidRPr="008A548E">
        <w:rPr>
          <w:rFonts w:ascii="Times New Roman" w:hAnsi="Times New Roman" w:cs="Times New Roman"/>
          <w:sz w:val="20"/>
          <w:szCs w:val="20"/>
        </w:rPr>
        <w:t xml:space="preserve"> the organic-to-mineral content,</w:t>
      </w:r>
      <w:r w:rsidR="007F40D9" w:rsidRPr="008A548E">
        <w:rPr>
          <w:rFonts w:ascii="Times New Roman" w:hAnsi="Times New Roman" w:cs="Times New Roman"/>
          <w:sz w:val="20"/>
          <w:szCs w:val="20"/>
        </w:rPr>
        <w:t xml:space="preserve"> </w:t>
      </w:r>
      <w:r w:rsidR="0079355B">
        <w:rPr>
          <w:rFonts w:ascii="Times New Roman" w:hAnsi="Times New Roman" w:cs="Times New Roman"/>
          <w:sz w:val="20"/>
          <w:szCs w:val="20"/>
        </w:rPr>
        <w:t>it</w:t>
      </w:r>
      <w:r w:rsidR="007F40D9" w:rsidRPr="008A548E">
        <w:rPr>
          <w:rFonts w:ascii="Times New Roman" w:hAnsi="Times New Roman" w:cs="Times New Roman"/>
          <w:sz w:val="20"/>
          <w:szCs w:val="20"/>
        </w:rPr>
        <w:t xml:space="preserve"> is</w:t>
      </w:r>
      <w:r w:rsidRPr="008A548E">
        <w:rPr>
          <w:rFonts w:ascii="Times New Roman" w:hAnsi="Times New Roman" w:cs="Times New Roman"/>
          <w:sz w:val="20"/>
          <w:szCs w:val="20"/>
        </w:rPr>
        <w:t xml:space="preserve"> the amount of lipids and other organic </w:t>
      </w:r>
      <w:r w:rsidRPr="008A548E">
        <w:rPr>
          <w:rFonts w:ascii="Times New Roman" w:hAnsi="Times New Roman" w:cs="Times New Roman"/>
          <w:sz w:val="20"/>
          <w:szCs w:val="20"/>
          <w:highlight w:val="green"/>
        </w:rPr>
        <w:t>materials in bone</w:t>
      </w:r>
      <w:r w:rsidR="00852D0F" w:rsidRPr="008A548E">
        <w:rPr>
          <w:rFonts w:ascii="Times New Roman" w:hAnsi="Times New Roman" w:cs="Times New Roman"/>
          <w:sz w:val="20"/>
          <w:szCs w:val="20"/>
          <w:highlight w:val="green"/>
        </w:rPr>
        <w:t>.</w:t>
      </w:r>
      <w:r w:rsidR="00892CC8" w:rsidRPr="008A548E">
        <w:rPr>
          <w:rFonts w:ascii="Times New Roman" w:hAnsi="Times New Roman" w:cs="Times New Roman"/>
          <w:sz w:val="20"/>
          <w:szCs w:val="20"/>
          <w:highlight w:val="green"/>
          <w:vertAlign w:val="superscript"/>
        </w:rPr>
        <w:t>1</w:t>
      </w:r>
      <w:r w:rsidR="006A1073" w:rsidRPr="008A548E">
        <w:rPr>
          <w:rFonts w:ascii="Times New Roman" w:hAnsi="Times New Roman" w:cs="Times New Roman"/>
          <w:sz w:val="20"/>
          <w:szCs w:val="20"/>
          <w:highlight w:val="green"/>
          <w:vertAlign w:val="superscript"/>
        </w:rPr>
        <w:t>4</w:t>
      </w:r>
      <w:r w:rsidR="007F40D9" w:rsidRPr="008A548E">
        <w:rPr>
          <w:rFonts w:ascii="Times New Roman" w:hAnsi="Times New Roman" w:cs="Times New Roman"/>
          <w:sz w:val="20"/>
          <w:szCs w:val="20"/>
        </w:rPr>
        <w:t xml:space="preserve"> </w:t>
      </w:r>
      <w:r w:rsidR="00291370">
        <w:rPr>
          <w:rFonts w:ascii="Times New Roman" w:hAnsi="Times New Roman" w:cs="Times New Roman"/>
          <w:sz w:val="20"/>
          <w:szCs w:val="20"/>
        </w:rPr>
        <w:t>But changes in the organic and inorganic components of bone (or their ratio) have not been linked to PMI.</w:t>
      </w:r>
    </w:p>
    <w:p w14:paraId="515D0DF3" w14:textId="05A5672E" w:rsidR="00852D0F" w:rsidRPr="008A548E" w:rsidRDefault="00852D0F" w:rsidP="009D0535">
      <w:pPr>
        <w:jc w:val="both"/>
        <w:rPr>
          <w:rFonts w:ascii="Times New Roman" w:hAnsi="Times New Roman" w:cs="Times New Roman"/>
          <w:b/>
          <w:bCs/>
          <w:sz w:val="20"/>
          <w:szCs w:val="20"/>
        </w:rPr>
      </w:pPr>
      <w:r w:rsidRPr="008A548E">
        <w:rPr>
          <w:rFonts w:ascii="Times New Roman" w:hAnsi="Times New Roman" w:cs="Times New Roman"/>
          <w:b/>
          <w:bCs/>
          <w:sz w:val="20"/>
          <w:szCs w:val="20"/>
        </w:rPr>
        <w:t>CONCLUSION</w:t>
      </w:r>
    </w:p>
    <w:p w14:paraId="0475BFE5" w14:textId="211CDF01" w:rsidR="0032203C" w:rsidRPr="008A548E" w:rsidRDefault="009D0535" w:rsidP="009D0535">
      <w:pPr>
        <w:jc w:val="both"/>
        <w:rPr>
          <w:rFonts w:ascii="Times New Roman" w:hAnsi="Times New Roman" w:cs="Times New Roman"/>
          <w:sz w:val="20"/>
          <w:szCs w:val="20"/>
          <w:vertAlign w:val="superscript"/>
        </w:rPr>
      </w:pPr>
      <w:r w:rsidRPr="008A548E">
        <w:rPr>
          <w:rFonts w:ascii="Times New Roman" w:hAnsi="Times New Roman" w:cs="Times New Roman"/>
          <w:sz w:val="20"/>
          <w:szCs w:val="20"/>
        </w:rPr>
        <w:t xml:space="preserve">The primary challenge in </w:t>
      </w:r>
      <w:r w:rsidR="00852D0F" w:rsidRPr="008A548E">
        <w:rPr>
          <w:rFonts w:ascii="Times New Roman" w:hAnsi="Times New Roman" w:cs="Times New Roman"/>
          <w:sz w:val="20"/>
          <w:szCs w:val="20"/>
        </w:rPr>
        <w:t>estimating PMI in skeletal remains is the lack of consistent, reliable markers suitable</w:t>
      </w:r>
      <w:r w:rsidRPr="008A548E">
        <w:rPr>
          <w:rFonts w:ascii="Times New Roman" w:hAnsi="Times New Roman" w:cs="Times New Roman"/>
          <w:sz w:val="20"/>
          <w:szCs w:val="20"/>
        </w:rPr>
        <w:t xml:space="preserve"> for forensic purposes.</w:t>
      </w:r>
      <w:r w:rsidR="0032203C" w:rsidRPr="008A548E">
        <w:rPr>
          <w:rFonts w:ascii="Times New Roman" w:hAnsi="Times New Roman" w:cs="Times New Roman"/>
          <w:sz w:val="20"/>
          <w:szCs w:val="20"/>
        </w:rPr>
        <w:t xml:space="preserve"> </w:t>
      </w:r>
      <w:r w:rsidRPr="008A548E">
        <w:rPr>
          <w:rFonts w:ascii="Times New Roman" w:hAnsi="Times New Roman" w:cs="Times New Roman"/>
          <w:sz w:val="20"/>
          <w:szCs w:val="20"/>
        </w:rPr>
        <w:t xml:space="preserve">The choice of methods depends on </w:t>
      </w:r>
      <w:r w:rsidR="00852D0F" w:rsidRPr="008A548E">
        <w:rPr>
          <w:rFonts w:ascii="Times New Roman" w:hAnsi="Times New Roman" w:cs="Times New Roman"/>
          <w:sz w:val="20"/>
          <w:szCs w:val="20"/>
        </w:rPr>
        <w:t>the circumstances in each case and the available resources</w:t>
      </w:r>
      <w:r w:rsidRPr="008A548E">
        <w:rPr>
          <w:rFonts w:ascii="Times New Roman" w:hAnsi="Times New Roman" w:cs="Times New Roman"/>
          <w:sz w:val="20"/>
          <w:szCs w:val="20"/>
        </w:rPr>
        <w:t>.</w:t>
      </w:r>
      <w:r w:rsidR="00C87D60" w:rsidRPr="008A548E">
        <w:rPr>
          <w:rFonts w:ascii="Times New Roman" w:hAnsi="Times New Roman" w:cs="Times New Roman"/>
          <w:sz w:val="20"/>
          <w:szCs w:val="20"/>
        </w:rPr>
        <w:t xml:space="preserve"> </w:t>
      </w:r>
    </w:p>
    <w:p w14:paraId="657A486A" w14:textId="2440EAF3" w:rsidR="0071480E" w:rsidRPr="008A548E" w:rsidRDefault="00C87D60" w:rsidP="00C87D60">
      <w:pPr>
        <w:jc w:val="both"/>
        <w:rPr>
          <w:rFonts w:ascii="Times New Roman" w:hAnsi="Times New Roman" w:cs="Times New Roman"/>
          <w:sz w:val="20"/>
          <w:szCs w:val="20"/>
          <w:vertAlign w:val="superscript"/>
        </w:rPr>
      </w:pPr>
      <w:r w:rsidRPr="008A548E">
        <w:rPr>
          <w:rFonts w:ascii="Times New Roman" w:hAnsi="Times New Roman" w:cs="Times New Roman"/>
          <w:b/>
          <w:bCs/>
          <w:sz w:val="20"/>
          <w:szCs w:val="20"/>
        </w:rPr>
        <w:t>Recommendation</w:t>
      </w:r>
      <w:r w:rsidRPr="008A548E">
        <w:rPr>
          <w:rFonts w:ascii="Times New Roman" w:hAnsi="Times New Roman" w:cs="Times New Roman"/>
          <w:sz w:val="20"/>
          <w:szCs w:val="20"/>
        </w:rPr>
        <w:t xml:space="preserve">: Further advancements </w:t>
      </w:r>
      <w:r w:rsidR="0071480E" w:rsidRPr="008A548E">
        <w:rPr>
          <w:rFonts w:ascii="Times New Roman" w:hAnsi="Times New Roman" w:cs="Times New Roman"/>
          <w:sz w:val="20"/>
          <w:szCs w:val="20"/>
        </w:rPr>
        <w:t>a</w:t>
      </w:r>
      <w:r w:rsidRPr="008A548E">
        <w:rPr>
          <w:rFonts w:ascii="Times New Roman" w:hAnsi="Times New Roman" w:cs="Times New Roman"/>
          <w:sz w:val="20"/>
          <w:szCs w:val="20"/>
        </w:rPr>
        <w:t xml:space="preserve">nd research </w:t>
      </w:r>
      <w:r w:rsidR="0071480E" w:rsidRPr="008A548E">
        <w:rPr>
          <w:rFonts w:ascii="Times New Roman" w:hAnsi="Times New Roman" w:cs="Times New Roman"/>
          <w:sz w:val="20"/>
          <w:szCs w:val="20"/>
        </w:rPr>
        <w:t xml:space="preserve">in the field of forensic science </w:t>
      </w:r>
      <w:r w:rsidRPr="008A548E">
        <w:rPr>
          <w:rFonts w:ascii="Times New Roman" w:hAnsi="Times New Roman" w:cs="Times New Roman"/>
          <w:sz w:val="20"/>
          <w:szCs w:val="20"/>
        </w:rPr>
        <w:t xml:space="preserve">are necessary to improve the precision of </w:t>
      </w:r>
      <w:r w:rsidR="0071480E" w:rsidRPr="008A548E">
        <w:rPr>
          <w:rFonts w:ascii="Times New Roman" w:hAnsi="Times New Roman" w:cs="Times New Roman"/>
          <w:sz w:val="20"/>
          <w:szCs w:val="20"/>
        </w:rPr>
        <w:t xml:space="preserve">the </w:t>
      </w:r>
      <w:r w:rsidRPr="008A548E">
        <w:rPr>
          <w:rFonts w:ascii="Times New Roman" w:hAnsi="Times New Roman" w:cs="Times New Roman"/>
          <w:sz w:val="20"/>
          <w:szCs w:val="20"/>
        </w:rPr>
        <w:t xml:space="preserve">estimation of PMI. Further investment in research and </w:t>
      </w:r>
      <w:r w:rsidR="00852D0F" w:rsidRPr="008A548E">
        <w:rPr>
          <w:rFonts w:ascii="Times New Roman" w:hAnsi="Times New Roman" w:cs="Times New Roman"/>
          <w:sz w:val="20"/>
          <w:szCs w:val="20"/>
        </w:rPr>
        <w:t>the development of methodologies is necessary to estimate the</w:t>
      </w:r>
      <w:r w:rsidRPr="008A548E">
        <w:rPr>
          <w:rFonts w:ascii="Times New Roman" w:hAnsi="Times New Roman" w:cs="Times New Roman"/>
          <w:sz w:val="20"/>
          <w:szCs w:val="20"/>
        </w:rPr>
        <w:t xml:space="preserve"> late PMI</w:t>
      </w:r>
      <w:r w:rsidR="0071480E" w:rsidRPr="008A548E">
        <w:rPr>
          <w:rFonts w:ascii="Times New Roman" w:hAnsi="Times New Roman" w:cs="Times New Roman"/>
          <w:sz w:val="20"/>
          <w:szCs w:val="20"/>
        </w:rPr>
        <w:t>.</w:t>
      </w:r>
      <w:r w:rsidRPr="008A548E">
        <w:rPr>
          <w:rFonts w:ascii="Times New Roman" w:hAnsi="Times New Roman" w:cs="Times New Roman"/>
          <w:sz w:val="20"/>
          <w:szCs w:val="20"/>
        </w:rPr>
        <w:t xml:space="preserve"> Cooperation </w:t>
      </w:r>
      <w:r w:rsidR="007536D8" w:rsidRPr="008A548E">
        <w:rPr>
          <w:rFonts w:ascii="Times New Roman" w:hAnsi="Times New Roman" w:cs="Times New Roman"/>
          <w:sz w:val="20"/>
          <w:szCs w:val="20"/>
        </w:rPr>
        <w:t>between forensic medicine experts and forensic science teams should be encouraged to ensure the highest quality of criminal investigation through accurate,</w:t>
      </w:r>
      <w:r w:rsidRPr="008A548E">
        <w:rPr>
          <w:rFonts w:ascii="Times New Roman" w:hAnsi="Times New Roman" w:cs="Times New Roman"/>
          <w:sz w:val="20"/>
          <w:szCs w:val="20"/>
        </w:rPr>
        <w:t xml:space="preserve"> precise </w:t>
      </w:r>
      <w:r w:rsidRPr="008A548E">
        <w:rPr>
          <w:rFonts w:ascii="Times New Roman" w:hAnsi="Times New Roman" w:cs="Times New Roman"/>
          <w:sz w:val="20"/>
          <w:szCs w:val="20"/>
          <w:highlight w:val="green"/>
        </w:rPr>
        <w:t>evaluation.</w:t>
      </w:r>
      <w:r w:rsidR="00C02ADF" w:rsidRPr="008A548E">
        <w:rPr>
          <w:rFonts w:ascii="Times New Roman" w:hAnsi="Times New Roman" w:cs="Times New Roman"/>
          <w:sz w:val="20"/>
          <w:szCs w:val="20"/>
          <w:highlight w:val="green"/>
          <w:vertAlign w:val="superscript"/>
        </w:rPr>
        <w:t>1</w:t>
      </w:r>
      <w:r w:rsidR="006A1073" w:rsidRPr="008A548E">
        <w:rPr>
          <w:rFonts w:ascii="Times New Roman" w:hAnsi="Times New Roman" w:cs="Times New Roman"/>
          <w:sz w:val="20"/>
          <w:szCs w:val="20"/>
          <w:highlight w:val="green"/>
          <w:vertAlign w:val="superscript"/>
        </w:rPr>
        <w:t>5</w:t>
      </w:r>
      <w:r w:rsidR="00C02ADF" w:rsidRPr="008A548E">
        <w:rPr>
          <w:rFonts w:ascii="Times New Roman" w:hAnsi="Times New Roman" w:cs="Times New Roman"/>
          <w:sz w:val="20"/>
          <w:szCs w:val="20"/>
          <w:highlight w:val="green"/>
          <w:vertAlign w:val="superscript"/>
        </w:rPr>
        <w:t>,1</w:t>
      </w:r>
      <w:r w:rsidR="006A1073" w:rsidRPr="008A548E">
        <w:rPr>
          <w:rFonts w:ascii="Times New Roman" w:hAnsi="Times New Roman" w:cs="Times New Roman"/>
          <w:sz w:val="20"/>
          <w:szCs w:val="20"/>
          <w:highlight w:val="green"/>
          <w:vertAlign w:val="superscript"/>
        </w:rPr>
        <w:t>6</w:t>
      </w:r>
    </w:p>
    <w:p w14:paraId="31525B21" w14:textId="56C85C07" w:rsidR="0075474D" w:rsidRPr="008A548E" w:rsidRDefault="00852D0F" w:rsidP="00C87D60">
      <w:pPr>
        <w:jc w:val="both"/>
        <w:rPr>
          <w:rFonts w:ascii="Times New Roman" w:hAnsi="Times New Roman" w:cs="Times New Roman"/>
          <w:b/>
          <w:bCs/>
          <w:sz w:val="20"/>
          <w:szCs w:val="20"/>
        </w:rPr>
      </w:pPr>
      <w:r w:rsidRPr="008A548E">
        <w:rPr>
          <w:rFonts w:ascii="Times New Roman" w:hAnsi="Times New Roman" w:cs="Times New Roman"/>
          <w:b/>
          <w:bCs/>
          <w:sz w:val="20"/>
          <w:szCs w:val="20"/>
        </w:rPr>
        <w:t>REFERENCES</w:t>
      </w:r>
    </w:p>
    <w:p w14:paraId="07BA11E1" w14:textId="4E62B987"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 xml:space="preserve">1. Reddy KS, Murty OP. Essentials of forensic medicine </w:t>
      </w:r>
      <w:r w:rsidR="00F8438A">
        <w:rPr>
          <w:rFonts w:ascii="Times New Roman" w:hAnsi="Times New Roman" w:cs="Times New Roman"/>
          <w:sz w:val="20"/>
          <w:szCs w:val="20"/>
        </w:rPr>
        <w:t>and</w:t>
      </w:r>
      <w:r w:rsidRPr="00362A71">
        <w:rPr>
          <w:rFonts w:ascii="Times New Roman" w:hAnsi="Times New Roman" w:cs="Times New Roman"/>
          <w:sz w:val="20"/>
          <w:szCs w:val="20"/>
        </w:rPr>
        <w:t xml:space="preserve"> toxicology. 35th ed. New Delhi: Jaypee Brothers Medical Publishers; 2022. p. 94–96</w:t>
      </w:r>
      <w:r>
        <w:rPr>
          <w:rFonts w:ascii="Times New Roman" w:hAnsi="Times New Roman" w:cs="Times New Roman"/>
          <w:sz w:val="20"/>
          <w:szCs w:val="20"/>
        </w:rPr>
        <w:t>.</w:t>
      </w:r>
    </w:p>
    <w:p w14:paraId="084C9479" w14:textId="77777777"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 xml:space="preserve">2. </w:t>
      </w:r>
      <w:proofErr w:type="spellStart"/>
      <w:r w:rsidRPr="00362A71">
        <w:rPr>
          <w:rFonts w:ascii="Times New Roman" w:hAnsi="Times New Roman" w:cs="Times New Roman"/>
          <w:sz w:val="20"/>
          <w:szCs w:val="20"/>
        </w:rPr>
        <w:t>Aggrawal</w:t>
      </w:r>
      <w:proofErr w:type="spellEnd"/>
      <w:r w:rsidRPr="00362A71">
        <w:rPr>
          <w:rFonts w:ascii="Times New Roman" w:hAnsi="Times New Roman" w:cs="Times New Roman"/>
          <w:sz w:val="20"/>
          <w:szCs w:val="20"/>
        </w:rPr>
        <w:t xml:space="preserve"> A. Textbook of forensic medicine. 2nd ed. Reprint 2022. New Delhi: Avichal Publishing Company; 2022. p. 152–158.</w:t>
      </w:r>
    </w:p>
    <w:p w14:paraId="7CE88E1D" w14:textId="5A8C49F4"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3</w:t>
      </w:r>
      <w:r w:rsidR="0079355B">
        <w:rPr>
          <w:rFonts w:ascii="Times New Roman" w:hAnsi="Times New Roman" w:cs="Times New Roman"/>
          <w:sz w:val="20"/>
          <w:szCs w:val="20"/>
        </w:rPr>
        <w:t>.</w:t>
      </w:r>
      <w:r w:rsidRPr="00362A71">
        <w:rPr>
          <w:rFonts w:ascii="Times New Roman" w:hAnsi="Times New Roman" w:cs="Times New Roman"/>
          <w:sz w:val="20"/>
          <w:szCs w:val="20"/>
        </w:rPr>
        <w:t xml:space="preserve"> Chand S. Forensic osteology. In: Chand S, editor. Essentials of forensic medicine and toxicology. 3rd ed. New Delhi: Elsevier Health Sciences; 2025. p. 224–229.</w:t>
      </w:r>
    </w:p>
    <w:p w14:paraId="00A0FC87" w14:textId="77777777" w:rsidR="004F5630" w:rsidRPr="00C930C3" w:rsidRDefault="004F5630" w:rsidP="004B7210">
      <w:pPr>
        <w:spacing w:after="0" w:line="240" w:lineRule="auto"/>
        <w:jc w:val="both"/>
        <w:rPr>
          <w:rFonts w:ascii="Times New Roman" w:hAnsi="Times New Roman" w:cs="Times New Roman"/>
          <w:sz w:val="20"/>
          <w:szCs w:val="20"/>
          <w:lang w:val="da-DK"/>
        </w:rPr>
      </w:pPr>
      <w:r w:rsidRPr="00362A71">
        <w:rPr>
          <w:rFonts w:ascii="Times New Roman" w:hAnsi="Times New Roman" w:cs="Times New Roman"/>
          <w:sz w:val="20"/>
          <w:szCs w:val="20"/>
        </w:rPr>
        <w:t xml:space="preserve">4. Swift B, Lauder I, Black S, Norris J. An estimation of the post-mortem interval in human skeletal remains: a radionuclide and trace element approach. </w:t>
      </w:r>
      <w:r w:rsidRPr="00C930C3">
        <w:rPr>
          <w:rFonts w:ascii="Times New Roman" w:hAnsi="Times New Roman" w:cs="Times New Roman"/>
          <w:sz w:val="20"/>
          <w:szCs w:val="20"/>
          <w:lang w:val="da-DK"/>
        </w:rPr>
        <w:t>Forensic Sci Int. 2001 Mar 1;117(1-2):73–87.</w:t>
      </w:r>
    </w:p>
    <w:p w14:paraId="3B04829D" w14:textId="30917543"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lang w:val="da-DK"/>
        </w:rPr>
        <w:t xml:space="preserve">5. Ashrafkhani B, Tabesh A, Tamsen F, et al. </w:t>
      </w:r>
      <w:r w:rsidRPr="00362A71">
        <w:rPr>
          <w:rFonts w:ascii="Times New Roman" w:hAnsi="Times New Roman" w:cs="Times New Roman"/>
          <w:sz w:val="20"/>
          <w:szCs w:val="20"/>
        </w:rPr>
        <w:t>A novel method for assessing post</w:t>
      </w:r>
      <w:r w:rsidR="0079355B">
        <w:rPr>
          <w:rFonts w:ascii="Times New Roman" w:hAnsi="Times New Roman" w:cs="Times New Roman"/>
          <w:sz w:val="20"/>
          <w:szCs w:val="20"/>
        </w:rPr>
        <w:t>-</w:t>
      </w:r>
      <w:r w:rsidRPr="00362A71">
        <w:rPr>
          <w:rFonts w:ascii="Times New Roman" w:hAnsi="Times New Roman" w:cs="Times New Roman"/>
          <w:sz w:val="20"/>
          <w:szCs w:val="20"/>
        </w:rPr>
        <w:t xml:space="preserve">mortem interval using radon </w:t>
      </w:r>
      <w:proofErr w:type="spellStart"/>
      <w:r w:rsidRPr="00362A71">
        <w:rPr>
          <w:rFonts w:ascii="Times New Roman" w:hAnsi="Times New Roman" w:cs="Times New Roman"/>
          <w:sz w:val="20"/>
          <w:szCs w:val="20"/>
        </w:rPr>
        <w:t>radioisotopic</w:t>
      </w:r>
      <w:proofErr w:type="spellEnd"/>
      <w:r w:rsidRPr="00362A71">
        <w:rPr>
          <w:rFonts w:ascii="Times New Roman" w:hAnsi="Times New Roman" w:cs="Times New Roman"/>
          <w:sz w:val="20"/>
          <w:szCs w:val="20"/>
        </w:rPr>
        <w:t xml:space="preserve"> decay – an internal radon</w:t>
      </w:r>
      <w:r w:rsidR="0079355B">
        <w:rPr>
          <w:rFonts w:ascii="Times New Roman" w:hAnsi="Times New Roman" w:cs="Times New Roman"/>
          <w:sz w:val="20"/>
          <w:szCs w:val="20"/>
        </w:rPr>
        <w:t xml:space="preserve"> </w:t>
      </w:r>
      <w:r w:rsidRPr="00362A71">
        <w:rPr>
          <w:rFonts w:ascii="Times New Roman" w:hAnsi="Times New Roman" w:cs="Times New Roman"/>
          <w:sz w:val="20"/>
          <w:szCs w:val="20"/>
        </w:rPr>
        <w:t>time of death clock</w:t>
      </w:r>
      <w:r w:rsidR="0079355B">
        <w:rPr>
          <w:rFonts w:ascii="Times New Roman" w:hAnsi="Times New Roman" w:cs="Times New Roman"/>
          <w:sz w:val="20"/>
          <w:szCs w:val="20"/>
        </w:rPr>
        <w:t>'</w:t>
      </w:r>
      <w:r w:rsidRPr="00362A71">
        <w:rPr>
          <w:rFonts w:ascii="Times New Roman" w:hAnsi="Times New Roman" w:cs="Times New Roman"/>
          <w:sz w:val="20"/>
          <w:szCs w:val="20"/>
        </w:rPr>
        <w:t xml:space="preserve">. Sci Rep. </w:t>
      </w:r>
      <w:proofErr w:type="gramStart"/>
      <w:r w:rsidRPr="00362A71">
        <w:rPr>
          <w:rFonts w:ascii="Times New Roman" w:hAnsi="Times New Roman" w:cs="Times New Roman"/>
          <w:sz w:val="20"/>
          <w:szCs w:val="20"/>
        </w:rPr>
        <w:t>2025;15:29149</w:t>
      </w:r>
      <w:proofErr w:type="gramEnd"/>
      <w:r w:rsidRPr="00362A71">
        <w:rPr>
          <w:rFonts w:ascii="Times New Roman" w:hAnsi="Times New Roman" w:cs="Times New Roman"/>
          <w:sz w:val="20"/>
          <w:szCs w:val="20"/>
        </w:rPr>
        <w:t xml:space="preserve">. </w:t>
      </w:r>
    </w:p>
    <w:p w14:paraId="37138406" w14:textId="77777777"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 xml:space="preserve">6. </w:t>
      </w:r>
      <w:proofErr w:type="spellStart"/>
      <w:r w:rsidRPr="00362A71">
        <w:rPr>
          <w:rFonts w:ascii="Times New Roman" w:hAnsi="Times New Roman" w:cs="Times New Roman"/>
          <w:sz w:val="20"/>
          <w:szCs w:val="20"/>
        </w:rPr>
        <w:t>Ubelaker</w:t>
      </w:r>
      <w:proofErr w:type="spellEnd"/>
      <w:r w:rsidRPr="00362A71">
        <w:rPr>
          <w:rFonts w:ascii="Times New Roman" w:hAnsi="Times New Roman" w:cs="Times New Roman"/>
          <w:sz w:val="20"/>
          <w:szCs w:val="20"/>
        </w:rPr>
        <w:t xml:space="preserve"> DH. Radiocarbon analysis of human remains: a review of forensic applications. J Forensic Sci. 2014;59(6):1466–1472.</w:t>
      </w:r>
    </w:p>
    <w:p w14:paraId="02BCA7F6" w14:textId="574C543E"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 xml:space="preserve">7. </w:t>
      </w:r>
      <w:proofErr w:type="spellStart"/>
      <w:r w:rsidRPr="00362A71">
        <w:rPr>
          <w:rFonts w:ascii="Times New Roman" w:hAnsi="Times New Roman" w:cs="Times New Roman"/>
          <w:sz w:val="20"/>
          <w:szCs w:val="20"/>
        </w:rPr>
        <w:t>Estracanholli</w:t>
      </w:r>
      <w:proofErr w:type="spellEnd"/>
      <w:r w:rsidRPr="00362A71">
        <w:rPr>
          <w:rFonts w:ascii="Times New Roman" w:hAnsi="Times New Roman" w:cs="Times New Roman"/>
          <w:sz w:val="20"/>
          <w:szCs w:val="20"/>
        </w:rPr>
        <w:t xml:space="preserve"> ÉS, </w:t>
      </w:r>
      <w:proofErr w:type="spellStart"/>
      <w:r w:rsidRPr="00362A71">
        <w:rPr>
          <w:rFonts w:ascii="Times New Roman" w:hAnsi="Times New Roman" w:cs="Times New Roman"/>
          <w:sz w:val="20"/>
          <w:szCs w:val="20"/>
        </w:rPr>
        <w:t>Kurachi</w:t>
      </w:r>
      <w:proofErr w:type="spellEnd"/>
      <w:r w:rsidRPr="00362A71">
        <w:rPr>
          <w:rFonts w:ascii="Times New Roman" w:hAnsi="Times New Roman" w:cs="Times New Roman"/>
          <w:sz w:val="20"/>
          <w:szCs w:val="20"/>
        </w:rPr>
        <w:t xml:space="preserve"> C, Vicente JR, Menezes PFC, Silva Júnior OC, Bagnato VS Determination of post-mortem interval using in situ tissue optical fluorescence. </w:t>
      </w:r>
      <w:proofErr w:type="spellStart"/>
      <w:r w:rsidRPr="00362A71">
        <w:rPr>
          <w:rFonts w:ascii="Times New Roman" w:hAnsi="Times New Roman" w:cs="Times New Roman"/>
          <w:sz w:val="20"/>
          <w:szCs w:val="20"/>
        </w:rPr>
        <w:t>Opt</w:t>
      </w:r>
      <w:proofErr w:type="spellEnd"/>
      <w:r w:rsidRPr="00362A71">
        <w:rPr>
          <w:rFonts w:ascii="Times New Roman" w:hAnsi="Times New Roman" w:cs="Times New Roman"/>
          <w:sz w:val="20"/>
          <w:szCs w:val="20"/>
        </w:rPr>
        <w:t xml:space="preserve"> Express. 2009;17(10):8185–92.</w:t>
      </w:r>
    </w:p>
    <w:p w14:paraId="1A842A50" w14:textId="77777777" w:rsidR="004F5630" w:rsidRPr="00362A71" w:rsidRDefault="004F5630" w:rsidP="004B7210">
      <w:pPr>
        <w:spacing w:after="0" w:line="240" w:lineRule="auto"/>
        <w:jc w:val="both"/>
        <w:rPr>
          <w:rFonts w:ascii="Times New Roman" w:hAnsi="Times New Roman" w:cs="Times New Roman"/>
          <w:sz w:val="20"/>
          <w:szCs w:val="20"/>
        </w:rPr>
      </w:pPr>
      <w:r w:rsidRPr="009C455F">
        <w:rPr>
          <w:rFonts w:ascii="Times New Roman" w:hAnsi="Times New Roman" w:cs="Times New Roman"/>
          <w:sz w:val="20"/>
          <w:szCs w:val="20"/>
          <w:lang w:val="pt-BR"/>
        </w:rPr>
        <w:t xml:space="preserve">8. Ermida C, Cunha E, Ferreira MT. </w:t>
      </w:r>
      <w:r w:rsidRPr="00362A71">
        <w:rPr>
          <w:rFonts w:ascii="Times New Roman" w:hAnsi="Times New Roman" w:cs="Times New Roman"/>
          <w:sz w:val="20"/>
          <w:szCs w:val="20"/>
        </w:rPr>
        <w:t xml:space="preserve">Dating death: </w:t>
      </w:r>
      <w:r>
        <w:rPr>
          <w:rFonts w:ascii="Times New Roman" w:hAnsi="Times New Roman" w:cs="Times New Roman"/>
          <w:sz w:val="20"/>
          <w:szCs w:val="20"/>
        </w:rPr>
        <w:t>post-mortem</w:t>
      </w:r>
      <w:r w:rsidRPr="00362A71">
        <w:rPr>
          <w:rFonts w:ascii="Times New Roman" w:hAnsi="Times New Roman" w:cs="Times New Roman"/>
          <w:sz w:val="20"/>
          <w:szCs w:val="20"/>
        </w:rPr>
        <w:t xml:space="preserve"> interval estimation of human skeletal remains. </w:t>
      </w:r>
      <w:proofErr w:type="spellStart"/>
      <w:r w:rsidRPr="00362A71">
        <w:rPr>
          <w:rFonts w:ascii="Times New Roman" w:hAnsi="Times New Roman" w:cs="Times New Roman"/>
          <w:sz w:val="20"/>
          <w:szCs w:val="20"/>
        </w:rPr>
        <w:t>Antropol</w:t>
      </w:r>
      <w:proofErr w:type="spellEnd"/>
      <w:r w:rsidRPr="00362A71">
        <w:rPr>
          <w:rFonts w:ascii="Times New Roman" w:hAnsi="Times New Roman" w:cs="Times New Roman"/>
          <w:sz w:val="20"/>
          <w:szCs w:val="20"/>
        </w:rPr>
        <w:t xml:space="preserve"> Port. </w:t>
      </w:r>
      <w:proofErr w:type="gramStart"/>
      <w:r w:rsidRPr="00362A71">
        <w:rPr>
          <w:rFonts w:ascii="Times New Roman" w:hAnsi="Times New Roman" w:cs="Times New Roman"/>
          <w:sz w:val="20"/>
          <w:szCs w:val="20"/>
        </w:rPr>
        <w:t>2022;39:45</w:t>
      </w:r>
      <w:proofErr w:type="gramEnd"/>
      <w:r w:rsidRPr="00362A71">
        <w:rPr>
          <w:rFonts w:ascii="Times New Roman" w:hAnsi="Times New Roman" w:cs="Times New Roman"/>
          <w:sz w:val="20"/>
          <w:szCs w:val="20"/>
        </w:rPr>
        <w:t>–72.</w:t>
      </w:r>
    </w:p>
    <w:p w14:paraId="5B57FD67" w14:textId="2ED7E2ED"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 xml:space="preserve">9. Marrone A, La Russa D, Barberio L, </w:t>
      </w:r>
      <w:proofErr w:type="spellStart"/>
      <w:r w:rsidRPr="00362A71">
        <w:rPr>
          <w:rFonts w:ascii="Times New Roman" w:hAnsi="Times New Roman" w:cs="Times New Roman"/>
          <w:sz w:val="20"/>
          <w:szCs w:val="20"/>
        </w:rPr>
        <w:t>Murfuni</w:t>
      </w:r>
      <w:proofErr w:type="spellEnd"/>
      <w:r w:rsidRPr="00362A71">
        <w:rPr>
          <w:rFonts w:ascii="Times New Roman" w:hAnsi="Times New Roman" w:cs="Times New Roman"/>
          <w:sz w:val="20"/>
          <w:szCs w:val="20"/>
        </w:rPr>
        <w:t xml:space="preserve"> MS, Gaspari M, Pellegrino D. Forensic proteomics for the discovery of new post</w:t>
      </w:r>
      <w:r w:rsidR="00650981">
        <w:rPr>
          <w:rFonts w:ascii="Times New Roman" w:hAnsi="Times New Roman" w:cs="Times New Roman"/>
          <w:sz w:val="20"/>
          <w:szCs w:val="20"/>
        </w:rPr>
        <w:t>-</w:t>
      </w:r>
      <w:r w:rsidRPr="00362A71">
        <w:rPr>
          <w:rFonts w:ascii="Times New Roman" w:hAnsi="Times New Roman" w:cs="Times New Roman"/>
          <w:sz w:val="20"/>
          <w:szCs w:val="20"/>
        </w:rPr>
        <w:t xml:space="preserve">mortem interval biomarkers: a preliminary study. Int J Mol Sci. </w:t>
      </w:r>
      <w:proofErr w:type="gramStart"/>
      <w:r w:rsidRPr="00362A71">
        <w:rPr>
          <w:rFonts w:ascii="Times New Roman" w:hAnsi="Times New Roman" w:cs="Times New Roman"/>
          <w:sz w:val="20"/>
          <w:szCs w:val="20"/>
        </w:rPr>
        <w:t>2023;24:14627</w:t>
      </w:r>
      <w:proofErr w:type="gramEnd"/>
      <w:r w:rsidRPr="00362A71">
        <w:rPr>
          <w:rFonts w:ascii="Times New Roman" w:hAnsi="Times New Roman" w:cs="Times New Roman"/>
          <w:sz w:val="20"/>
          <w:szCs w:val="20"/>
        </w:rPr>
        <w:t xml:space="preserve">. </w:t>
      </w:r>
    </w:p>
    <w:p w14:paraId="59A14E0E" w14:textId="1BDBA4DB" w:rsidR="004F5630" w:rsidRPr="009C455F" w:rsidRDefault="004F5630" w:rsidP="004B7210">
      <w:pPr>
        <w:spacing w:after="0" w:line="240" w:lineRule="auto"/>
        <w:jc w:val="both"/>
        <w:rPr>
          <w:rFonts w:ascii="Times New Roman" w:hAnsi="Times New Roman" w:cs="Times New Roman"/>
          <w:sz w:val="20"/>
          <w:szCs w:val="20"/>
          <w:lang w:val="de-DE"/>
        </w:rPr>
      </w:pPr>
      <w:r w:rsidRPr="00362A71">
        <w:rPr>
          <w:rFonts w:ascii="Times New Roman" w:hAnsi="Times New Roman" w:cs="Times New Roman"/>
          <w:sz w:val="20"/>
          <w:szCs w:val="20"/>
        </w:rPr>
        <w:t>10. Prieto-Bonete G</w:t>
      </w:r>
      <w:r w:rsidR="00941548">
        <w:rPr>
          <w:rFonts w:ascii="Times New Roman" w:hAnsi="Times New Roman" w:cs="Times New Roman"/>
          <w:sz w:val="20"/>
          <w:szCs w:val="20"/>
        </w:rPr>
        <w:t>,</w:t>
      </w:r>
      <w:r w:rsidRPr="00362A71">
        <w:rPr>
          <w:rFonts w:ascii="Times New Roman" w:hAnsi="Times New Roman" w:cs="Times New Roman"/>
          <w:sz w:val="20"/>
          <w:szCs w:val="20"/>
        </w:rPr>
        <w:t xml:space="preserve"> Pérez-</w:t>
      </w:r>
      <w:proofErr w:type="spellStart"/>
      <w:r w:rsidRPr="00362A71">
        <w:rPr>
          <w:rFonts w:ascii="Times New Roman" w:hAnsi="Times New Roman" w:cs="Times New Roman"/>
          <w:sz w:val="20"/>
          <w:szCs w:val="20"/>
        </w:rPr>
        <w:t>Cárceles</w:t>
      </w:r>
      <w:proofErr w:type="spellEnd"/>
      <w:r w:rsidRPr="00362A71">
        <w:rPr>
          <w:rFonts w:ascii="Times New Roman" w:hAnsi="Times New Roman" w:cs="Times New Roman"/>
          <w:sz w:val="20"/>
          <w:szCs w:val="20"/>
        </w:rPr>
        <w:t>, Maurandi-López A</w:t>
      </w:r>
      <w:r w:rsidR="00E65DB9">
        <w:rPr>
          <w:rFonts w:ascii="Times New Roman" w:hAnsi="Times New Roman" w:cs="Times New Roman"/>
          <w:sz w:val="20"/>
          <w:szCs w:val="20"/>
        </w:rPr>
        <w:t>,</w:t>
      </w:r>
      <w:r w:rsidRPr="00362A71">
        <w:rPr>
          <w:rFonts w:ascii="Times New Roman" w:hAnsi="Times New Roman" w:cs="Times New Roman"/>
          <w:sz w:val="20"/>
          <w:szCs w:val="20"/>
        </w:rPr>
        <w:t xml:space="preserve"> Pérez-Martínez C</w:t>
      </w:r>
      <w:r w:rsidR="00C72885">
        <w:rPr>
          <w:rFonts w:ascii="Times New Roman" w:hAnsi="Times New Roman" w:cs="Times New Roman"/>
          <w:sz w:val="20"/>
          <w:szCs w:val="20"/>
        </w:rPr>
        <w:t>,</w:t>
      </w:r>
      <w:r w:rsidRPr="00362A71">
        <w:rPr>
          <w:rFonts w:ascii="Times New Roman" w:hAnsi="Times New Roman" w:cs="Times New Roman"/>
          <w:sz w:val="20"/>
          <w:szCs w:val="20"/>
        </w:rPr>
        <w:t xml:space="preserve"> Luna A. Association between protein profile and post</w:t>
      </w:r>
      <w:r w:rsidR="0079355B">
        <w:rPr>
          <w:rFonts w:ascii="Times New Roman" w:hAnsi="Times New Roman" w:cs="Times New Roman"/>
          <w:sz w:val="20"/>
          <w:szCs w:val="20"/>
        </w:rPr>
        <w:t>-</w:t>
      </w:r>
      <w:r w:rsidRPr="00362A71">
        <w:rPr>
          <w:rFonts w:ascii="Times New Roman" w:hAnsi="Times New Roman" w:cs="Times New Roman"/>
          <w:sz w:val="20"/>
          <w:szCs w:val="20"/>
        </w:rPr>
        <w:t xml:space="preserve">mortem interval in human bone remains. </w:t>
      </w:r>
      <w:r w:rsidRPr="009C455F">
        <w:rPr>
          <w:rFonts w:ascii="Times New Roman" w:hAnsi="Times New Roman" w:cs="Times New Roman"/>
          <w:sz w:val="20"/>
          <w:szCs w:val="20"/>
          <w:lang w:val="de-DE"/>
        </w:rPr>
        <w:t>J Proteom. 2019</w:t>
      </w:r>
      <w:r w:rsidR="00F73FCF" w:rsidRPr="009C455F">
        <w:rPr>
          <w:rFonts w:ascii="Times New Roman" w:hAnsi="Times New Roman" w:cs="Times New Roman"/>
          <w:sz w:val="20"/>
          <w:szCs w:val="20"/>
          <w:lang w:val="de-DE"/>
        </w:rPr>
        <w:t>;</w:t>
      </w:r>
      <w:r w:rsidRPr="009C455F">
        <w:rPr>
          <w:rFonts w:ascii="Times New Roman" w:hAnsi="Times New Roman" w:cs="Times New Roman"/>
          <w:sz w:val="20"/>
          <w:szCs w:val="20"/>
          <w:lang w:val="de-DE"/>
        </w:rPr>
        <w:t>192</w:t>
      </w:r>
      <w:r w:rsidR="00F73FCF" w:rsidRPr="009C455F">
        <w:rPr>
          <w:rFonts w:ascii="Times New Roman" w:hAnsi="Times New Roman" w:cs="Times New Roman"/>
          <w:sz w:val="20"/>
          <w:szCs w:val="20"/>
          <w:lang w:val="de-DE"/>
        </w:rPr>
        <w:t>:</w:t>
      </w:r>
      <w:r w:rsidRPr="009C455F">
        <w:rPr>
          <w:rFonts w:ascii="Times New Roman" w:hAnsi="Times New Roman" w:cs="Times New Roman"/>
          <w:sz w:val="20"/>
          <w:szCs w:val="20"/>
          <w:lang w:val="de-DE"/>
        </w:rPr>
        <w:t>54–63.</w:t>
      </w:r>
    </w:p>
    <w:p w14:paraId="1C3C4FAC" w14:textId="77777777" w:rsidR="004F5630" w:rsidRPr="00362A71" w:rsidRDefault="004F5630" w:rsidP="004B7210">
      <w:pPr>
        <w:spacing w:after="0" w:line="240" w:lineRule="auto"/>
        <w:jc w:val="both"/>
        <w:rPr>
          <w:rFonts w:ascii="Times New Roman" w:hAnsi="Times New Roman" w:cs="Times New Roman"/>
          <w:sz w:val="20"/>
          <w:szCs w:val="20"/>
        </w:rPr>
      </w:pPr>
      <w:r w:rsidRPr="001D410B">
        <w:rPr>
          <w:rFonts w:ascii="Times New Roman" w:hAnsi="Times New Roman" w:cs="Times New Roman"/>
          <w:sz w:val="20"/>
          <w:szCs w:val="20"/>
          <w:lang w:val="de-DE"/>
        </w:rPr>
        <w:t xml:space="preserve">11. Hagelberg E, Bell LS, Allen T, Boyde A, Jones SJ, Clegg JB. </w:t>
      </w:r>
      <w:r w:rsidRPr="00362A71">
        <w:rPr>
          <w:rFonts w:ascii="Times New Roman" w:hAnsi="Times New Roman" w:cs="Times New Roman"/>
          <w:sz w:val="20"/>
          <w:szCs w:val="20"/>
        </w:rPr>
        <w:t xml:space="preserve">Analysis of ancient bone DNA: techniques and applications. </w:t>
      </w:r>
      <w:proofErr w:type="spellStart"/>
      <w:r w:rsidRPr="00362A71">
        <w:rPr>
          <w:rFonts w:ascii="Times New Roman" w:hAnsi="Times New Roman" w:cs="Times New Roman"/>
          <w:sz w:val="20"/>
          <w:szCs w:val="20"/>
        </w:rPr>
        <w:t>Philos</w:t>
      </w:r>
      <w:proofErr w:type="spellEnd"/>
      <w:r w:rsidRPr="00362A71">
        <w:rPr>
          <w:rFonts w:ascii="Times New Roman" w:hAnsi="Times New Roman" w:cs="Times New Roman"/>
          <w:sz w:val="20"/>
          <w:szCs w:val="20"/>
        </w:rPr>
        <w:t xml:space="preserve"> Trans R Soc B </w:t>
      </w:r>
      <w:proofErr w:type="spellStart"/>
      <w:r w:rsidRPr="00362A71">
        <w:rPr>
          <w:rFonts w:ascii="Times New Roman" w:hAnsi="Times New Roman" w:cs="Times New Roman"/>
          <w:sz w:val="20"/>
          <w:szCs w:val="20"/>
        </w:rPr>
        <w:t>Biol</w:t>
      </w:r>
      <w:proofErr w:type="spellEnd"/>
      <w:r w:rsidRPr="00362A71">
        <w:rPr>
          <w:rFonts w:ascii="Times New Roman" w:hAnsi="Times New Roman" w:cs="Times New Roman"/>
          <w:sz w:val="20"/>
          <w:szCs w:val="20"/>
        </w:rPr>
        <w:t xml:space="preserve"> Sci</w:t>
      </w:r>
      <w:r>
        <w:rPr>
          <w:rFonts w:ascii="Times New Roman" w:hAnsi="Times New Roman" w:cs="Times New Roman"/>
          <w:sz w:val="20"/>
          <w:szCs w:val="20"/>
        </w:rPr>
        <w:t>.</w:t>
      </w:r>
      <w:r w:rsidRPr="00362A71">
        <w:rPr>
          <w:rFonts w:ascii="Times New Roman" w:hAnsi="Times New Roman" w:cs="Times New Roman"/>
          <w:sz w:val="20"/>
          <w:szCs w:val="20"/>
        </w:rPr>
        <w:t xml:space="preserve"> </w:t>
      </w:r>
      <w:proofErr w:type="gramStart"/>
      <w:r w:rsidRPr="00362A71">
        <w:rPr>
          <w:rFonts w:ascii="Times New Roman" w:hAnsi="Times New Roman" w:cs="Times New Roman"/>
          <w:sz w:val="20"/>
          <w:szCs w:val="20"/>
        </w:rPr>
        <w:t>1991</w:t>
      </w:r>
      <w:r>
        <w:rPr>
          <w:rFonts w:ascii="Times New Roman" w:hAnsi="Times New Roman" w:cs="Times New Roman"/>
          <w:sz w:val="20"/>
          <w:szCs w:val="20"/>
        </w:rPr>
        <w:t>;</w:t>
      </w:r>
      <w:r w:rsidRPr="00362A71">
        <w:rPr>
          <w:rFonts w:ascii="Times New Roman" w:hAnsi="Times New Roman" w:cs="Times New Roman"/>
          <w:sz w:val="20"/>
          <w:szCs w:val="20"/>
        </w:rPr>
        <w:t>333</w:t>
      </w:r>
      <w:r>
        <w:rPr>
          <w:rFonts w:ascii="Times New Roman" w:hAnsi="Times New Roman" w:cs="Times New Roman"/>
          <w:sz w:val="20"/>
          <w:szCs w:val="20"/>
        </w:rPr>
        <w:t>:</w:t>
      </w:r>
      <w:r w:rsidRPr="00362A71">
        <w:rPr>
          <w:rFonts w:ascii="Times New Roman" w:hAnsi="Times New Roman" w:cs="Times New Roman"/>
          <w:sz w:val="20"/>
          <w:szCs w:val="20"/>
        </w:rPr>
        <w:t>399</w:t>
      </w:r>
      <w:proofErr w:type="gramEnd"/>
      <w:r w:rsidRPr="00362A71">
        <w:rPr>
          <w:rFonts w:ascii="Times New Roman" w:hAnsi="Times New Roman" w:cs="Times New Roman"/>
          <w:sz w:val="20"/>
          <w:szCs w:val="20"/>
        </w:rPr>
        <w:t>–407.</w:t>
      </w:r>
    </w:p>
    <w:p w14:paraId="50C93221" w14:textId="77777777"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 xml:space="preserve">12. Jellinghaus K, Urban PK, Hachmann C, Bohnert M, Hotz G, Rosendahl W, </w:t>
      </w:r>
      <w:r>
        <w:rPr>
          <w:rFonts w:ascii="Times New Roman" w:hAnsi="Times New Roman" w:cs="Times New Roman"/>
          <w:sz w:val="20"/>
          <w:szCs w:val="20"/>
        </w:rPr>
        <w:t xml:space="preserve">et al. </w:t>
      </w:r>
      <w:r w:rsidRPr="00362A71">
        <w:rPr>
          <w:rFonts w:ascii="Times New Roman" w:hAnsi="Times New Roman" w:cs="Times New Roman"/>
          <w:sz w:val="20"/>
          <w:szCs w:val="20"/>
        </w:rPr>
        <w:t xml:space="preserve">Collagen degradation as a possibility to determine the post-mortem interval (PMI) of human bones in a forensic context—a survey. Leg Med (Tokyo). </w:t>
      </w:r>
      <w:proofErr w:type="gramStart"/>
      <w:r w:rsidRPr="00362A71">
        <w:rPr>
          <w:rFonts w:ascii="Times New Roman" w:hAnsi="Times New Roman" w:cs="Times New Roman"/>
          <w:sz w:val="20"/>
          <w:szCs w:val="20"/>
        </w:rPr>
        <w:t>2019;36:96</w:t>
      </w:r>
      <w:proofErr w:type="gramEnd"/>
      <w:r w:rsidRPr="00362A71">
        <w:rPr>
          <w:rFonts w:ascii="Times New Roman" w:hAnsi="Times New Roman" w:cs="Times New Roman"/>
          <w:sz w:val="20"/>
          <w:szCs w:val="20"/>
        </w:rPr>
        <w:t>–102.</w:t>
      </w:r>
    </w:p>
    <w:p w14:paraId="5195021D" w14:textId="77777777" w:rsidR="004F5630" w:rsidRPr="00C930C3" w:rsidRDefault="004F5630" w:rsidP="004B7210">
      <w:pPr>
        <w:spacing w:after="0" w:line="240" w:lineRule="auto"/>
        <w:jc w:val="both"/>
        <w:rPr>
          <w:rFonts w:ascii="Times New Roman" w:hAnsi="Times New Roman" w:cs="Times New Roman"/>
          <w:sz w:val="20"/>
          <w:szCs w:val="20"/>
          <w:lang w:val="da-DK"/>
        </w:rPr>
      </w:pPr>
      <w:r w:rsidRPr="00362A71">
        <w:rPr>
          <w:rFonts w:ascii="Times New Roman" w:hAnsi="Times New Roman" w:cs="Times New Roman"/>
          <w:sz w:val="20"/>
          <w:szCs w:val="20"/>
        </w:rPr>
        <w:t xml:space="preserve">13. Na JY. Estimation of the post-mortem interval using microRNA in the bones. </w:t>
      </w:r>
      <w:r w:rsidRPr="00C930C3">
        <w:rPr>
          <w:rFonts w:ascii="Times New Roman" w:hAnsi="Times New Roman" w:cs="Times New Roman"/>
          <w:sz w:val="20"/>
          <w:szCs w:val="20"/>
          <w:lang w:val="da-DK"/>
        </w:rPr>
        <w:t>J Forensic Leg Med. 2020;75:102049.</w:t>
      </w:r>
    </w:p>
    <w:p w14:paraId="5C7F027A" w14:textId="545020D3" w:rsidR="004F5630" w:rsidRPr="00362A71" w:rsidRDefault="004F5630" w:rsidP="004B7210">
      <w:pPr>
        <w:spacing w:after="0" w:line="240" w:lineRule="auto"/>
        <w:jc w:val="both"/>
        <w:rPr>
          <w:rFonts w:ascii="Times New Roman" w:hAnsi="Times New Roman" w:cs="Times New Roman"/>
          <w:sz w:val="20"/>
          <w:szCs w:val="20"/>
        </w:rPr>
      </w:pPr>
      <w:r w:rsidRPr="002D4649">
        <w:rPr>
          <w:rFonts w:ascii="Times New Roman" w:hAnsi="Times New Roman" w:cs="Times New Roman"/>
          <w:sz w:val="20"/>
          <w:szCs w:val="20"/>
          <w:lang w:val="da-DK"/>
        </w:rPr>
        <w:t xml:space="preserve">14. Woess C, Huck CW, Badzoka J, Kappacher C, Arora R, Lindtner RA, et al. </w:t>
      </w:r>
      <w:r w:rsidRPr="00362A71">
        <w:rPr>
          <w:rFonts w:ascii="Times New Roman" w:hAnsi="Times New Roman" w:cs="Times New Roman"/>
          <w:sz w:val="20"/>
          <w:szCs w:val="20"/>
        </w:rPr>
        <w:t>Raman spectroscopy for post</w:t>
      </w:r>
      <w:r w:rsidR="0079355B">
        <w:rPr>
          <w:rFonts w:ascii="Times New Roman" w:hAnsi="Times New Roman" w:cs="Times New Roman"/>
          <w:sz w:val="20"/>
          <w:szCs w:val="20"/>
        </w:rPr>
        <w:t>-</w:t>
      </w:r>
      <w:r w:rsidRPr="00362A71">
        <w:rPr>
          <w:rFonts w:ascii="Times New Roman" w:hAnsi="Times New Roman" w:cs="Times New Roman"/>
          <w:sz w:val="20"/>
          <w:szCs w:val="20"/>
        </w:rPr>
        <w:t xml:space="preserve">mortem interval estimation of human skeletal remains: a scoping review. J </w:t>
      </w:r>
      <w:proofErr w:type="spellStart"/>
      <w:r w:rsidRPr="00362A71">
        <w:rPr>
          <w:rFonts w:ascii="Times New Roman" w:hAnsi="Times New Roman" w:cs="Times New Roman"/>
          <w:sz w:val="20"/>
          <w:szCs w:val="20"/>
        </w:rPr>
        <w:t>Biophotonics</w:t>
      </w:r>
      <w:proofErr w:type="spellEnd"/>
      <w:r w:rsidRPr="00362A71">
        <w:rPr>
          <w:rFonts w:ascii="Times New Roman" w:hAnsi="Times New Roman" w:cs="Times New Roman"/>
          <w:sz w:val="20"/>
          <w:szCs w:val="20"/>
        </w:rPr>
        <w:t>. 2023;16(10</w:t>
      </w:r>
      <w:proofErr w:type="gramStart"/>
      <w:r w:rsidRPr="00362A71">
        <w:rPr>
          <w:rFonts w:ascii="Times New Roman" w:hAnsi="Times New Roman" w:cs="Times New Roman"/>
          <w:sz w:val="20"/>
          <w:szCs w:val="20"/>
        </w:rPr>
        <w:t>):e</w:t>
      </w:r>
      <w:proofErr w:type="gramEnd"/>
      <w:r w:rsidRPr="00362A71">
        <w:rPr>
          <w:rFonts w:ascii="Times New Roman" w:hAnsi="Times New Roman" w:cs="Times New Roman"/>
          <w:sz w:val="20"/>
          <w:szCs w:val="20"/>
        </w:rPr>
        <w:t xml:space="preserve">202300189. </w:t>
      </w:r>
    </w:p>
    <w:p w14:paraId="0F8EEA66" w14:textId="2108327E"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lastRenderedPageBreak/>
        <w:t xml:space="preserve">15. Franceschetti L, </w:t>
      </w:r>
      <w:proofErr w:type="spellStart"/>
      <w:r w:rsidRPr="00362A71">
        <w:rPr>
          <w:rFonts w:ascii="Times New Roman" w:hAnsi="Times New Roman" w:cs="Times New Roman"/>
          <w:sz w:val="20"/>
          <w:szCs w:val="20"/>
        </w:rPr>
        <w:t>Amadasi</w:t>
      </w:r>
      <w:proofErr w:type="spellEnd"/>
      <w:r w:rsidRPr="00362A71">
        <w:rPr>
          <w:rFonts w:ascii="Times New Roman" w:hAnsi="Times New Roman" w:cs="Times New Roman"/>
          <w:sz w:val="20"/>
          <w:szCs w:val="20"/>
        </w:rPr>
        <w:t xml:space="preserve"> A, </w:t>
      </w:r>
      <w:proofErr w:type="spellStart"/>
      <w:r w:rsidRPr="00362A71">
        <w:rPr>
          <w:rFonts w:ascii="Times New Roman" w:hAnsi="Times New Roman" w:cs="Times New Roman"/>
          <w:sz w:val="20"/>
          <w:szCs w:val="20"/>
        </w:rPr>
        <w:t>Bugelli</w:t>
      </w:r>
      <w:proofErr w:type="spellEnd"/>
      <w:r w:rsidRPr="00362A71">
        <w:rPr>
          <w:rFonts w:ascii="Times New Roman" w:hAnsi="Times New Roman" w:cs="Times New Roman"/>
          <w:sz w:val="20"/>
          <w:szCs w:val="20"/>
        </w:rPr>
        <w:t xml:space="preserve"> V, </w:t>
      </w:r>
      <w:proofErr w:type="spellStart"/>
      <w:r w:rsidRPr="00362A71">
        <w:rPr>
          <w:rFonts w:ascii="Times New Roman" w:hAnsi="Times New Roman" w:cs="Times New Roman"/>
          <w:sz w:val="20"/>
          <w:szCs w:val="20"/>
        </w:rPr>
        <w:t>Bolsi</w:t>
      </w:r>
      <w:proofErr w:type="spellEnd"/>
      <w:r w:rsidRPr="00362A71">
        <w:rPr>
          <w:rFonts w:ascii="Times New Roman" w:hAnsi="Times New Roman" w:cs="Times New Roman"/>
          <w:sz w:val="20"/>
          <w:szCs w:val="20"/>
        </w:rPr>
        <w:t xml:space="preserve"> G, </w:t>
      </w:r>
      <w:proofErr w:type="spellStart"/>
      <w:r w:rsidRPr="00362A71">
        <w:rPr>
          <w:rFonts w:ascii="Times New Roman" w:hAnsi="Times New Roman" w:cs="Times New Roman"/>
          <w:sz w:val="20"/>
          <w:szCs w:val="20"/>
        </w:rPr>
        <w:t>Tsokos</w:t>
      </w:r>
      <w:proofErr w:type="spellEnd"/>
      <w:r w:rsidRPr="00362A71">
        <w:rPr>
          <w:rFonts w:ascii="Times New Roman" w:hAnsi="Times New Roman" w:cs="Times New Roman"/>
          <w:sz w:val="20"/>
          <w:szCs w:val="20"/>
        </w:rPr>
        <w:t xml:space="preserve"> M. Estimation of late post</w:t>
      </w:r>
      <w:r w:rsidR="0079355B">
        <w:rPr>
          <w:rFonts w:ascii="Times New Roman" w:hAnsi="Times New Roman" w:cs="Times New Roman"/>
          <w:sz w:val="20"/>
          <w:szCs w:val="20"/>
        </w:rPr>
        <w:t>-</w:t>
      </w:r>
      <w:r w:rsidRPr="00362A71">
        <w:rPr>
          <w:rFonts w:ascii="Times New Roman" w:hAnsi="Times New Roman" w:cs="Times New Roman"/>
          <w:sz w:val="20"/>
          <w:szCs w:val="20"/>
        </w:rPr>
        <w:t xml:space="preserve">mortem interval: where do we stand? a literature review. Biology (Basel). </w:t>
      </w:r>
      <w:proofErr w:type="gramStart"/>
      <w:r w:rsidRPr="00362A71">
        <w:rPr>
          <w:rFonts w:ascii="Times New Roman" w:hAnsi="Times New Roman" w:cs="Times New Roman"/>
          <w:sz w:val="20"/>
          <w:szCs w:val="20"/>
        </w:rPr>
        <w:t>2023;12:783</w:t>
      </w:r>
      <w:proofErr w:type="gramEnd"/>
      <w:r w:rsidRPr="00362A71">
        <w:rPr>
          <w:rFonts w:ascii="Times New Roman" w:hAnsi="Times New Roman" w:cs="Times New Roman"/>
          <w:sz w:val="20"/>
          <w:szCs w:val="20"/>
        </w:rPr>
        <w:t>.</w:t>
      </w:r>
    </w:p>
    <w:p w14:paraId="78C309FE" w14:textId="664639EF" w:rsidR="004F5630" w:rsidRPr="00362A71" w:rsidRDefault="004F5630" w:rsidP="004B7210">
      <w:pPr>
        <w:spacing w:after="0" w:line="240" w:lineRule="auto"/>
        <w:jc w:val="both"/>
        <w:rPr>
          <w:rFonts w:ascii="Times New Roman" w:hAnsi="Times New Roman" w:cs="Times New Roman"/>
          <w:sz w:val="20"/>
          <w:szCs w:val="20"/>
        </w:rPr>
      </w:pPr>
      <w:r w:rsidRPr="00362A71">
        <w:rPr>
          <w:rFonts w:ascii="Times New Roman" w:hAnsi="Times New Roman" w:cs="Times New Roman"/>
          <w:sz w:val="20"/>
          <w:szCs w:val="20"/>
        </w:rPr>
        <w:t xml:space="preserve">16. Villa C, Lynnerup N. Age estimation of skeletal remains: principal methods. Res Rep Forensic Med Sci. </w:t>
      </w:r>
      <w:r w:rsidR="0087452C">
        <w:rPr>
          <w:rFonts w:ascii="Times New Roman" w:hAnsi="Times New Roman" w:cs="Times New Roman"/>
          <w:sz w:val="20"/>
          <w:szCs w:val="20"/>
        </w:rPr>
        <w:t>2014;3-9.</w:t>
      </w:r>
    </w:p>
    <w:p w14:paraId="15287300" w14:textId="6DE2E6C6" w:rsidR="00C02ADF" w:rsidRPr="008A548E" w:rsidRDefault="00C02ADF" w:rsidP="00C87D60">
      <w:pPr>
        <w:jc w:val="both"/>
        <w:rPr>
          <w:rFonts w:ascii="Times New Roman" w:hAnsi="Times New Roman" w:cs="Times New Roman"/>
          <w:sz w:val="20"/>
          <w:szCs w:val="20"/>
        </w:rPr>
      </w:pPr>
      <w:r w:rsidRPr="008A548E">
        <w:rPr>
          <w:rFonts w:ascii="Times New Roman" w:hAnsi="Times New Roman" w:cs="Times New Roman"/>
          <w:sz w:val="20"/>
          <w:szCs w:val="20"/>
        </w:rPr>
        <w:t>1</w:t>
      </w:r>
      <w:r w:rsidR="006A1073" w:rsidRPr="008A548E">
        <w:rPr>
          <w:rFonts w:ascii="Times New Roman" w:hAnsi="Times New Roman" w:cs="Times New Roman"/>
          <w:sz w:val="20"/>
          <w:szCs w:val="20"/>
        </w:rPr>
        <w:t>5</w:t>
      </w:r>
      <w:r w:rsidRPr="008A548E">
        <w:rPr>
          <w:rFonts w:ascii="Times New Roman" w:hAnsi="Times New Roman" w:cs="Times New Roman"/>
          <w:sz w:val="20"/>
          <w:szCs w:val="20"/>
        </w:rPr>
        <w:t xml:space="preserve">. Franceschetti L, </w:t>
      </w:r>
      <w:proofErr w:type="spellStart"/>
      <w:r w:rsidRPr="008A548E">
        <w:rPr>
          <w:rFonts w:ascii="Times New Roman" w:hAnsi="Times New Roman" w:cs="Times New Roman"/>
          <w:sz w:val="20"/>
          <w:szCs w:val="20"/>
        </w:rPr>
        <w:t>Amadasi</w:t>
      </w:r>
      <w:proofErr w:type="spellEnd"/>
      <w:r w:rsidRPr="008A548E">
        <w:rPr>
          <w:rFonts w:ascii="Times New Roman" w:hAnsi="Times New Roman" w:cs="Times New Roman"/>
          <w:sz w:val="20"/>
          <w:szCs w:val="20"/>
        </w:rPr>
        <w:t xml:space="preserve"> A, </w:t>
      </w:r>
      <w:proofErr w:type="spellStart"/>
      <w:r w:rsidRPr="008A548E">
        <w:rPr>
          <w:rFonts w:ascii="Times New Roman" w:hAnsi="Times New Roman" w:cs="Times New Roman"/>
          <w:sz w:val="20"/>
          <w:szCs w:val="20"/>
        </w:rPr>
        <w:t>Bugelli</w:t>
      </w:r>
      <w:proofErr w:type="spellEnd"/>
      <w:r w:rsidRPr="008A548E">
        <w:rPr>
          <w:rFonts w:ascii="Times New Roman" w:hAnsi="Times New Roman" w:cs="Times New Roman"/>
          <w:sz w:val="20"/>
          <w:szCs w:val="20"/>
        </w:rPr>
        <w:t xml:space="preserve"> V, </w:t>
      </w:r>
      <w:proofErr w:type="spellStart"/>
      <w:r w:rsidRPr="008A548E">
        <w:rPr>
          <w:rFonts w:ascii="Times New Roman" w:hAnsi="Times New Roman" w:cs="Times New Roman"/>
          <w:sz w:val="20"/>
          <w:szCs w:val="20"/>
        </w:rPr>
        <w:t>Bolsi</w:t>
      </w:r>
      <w:proofErr w:type="spellEnd"/>
      <w:r w:rsidRPr="008A548E">
        <w:rPr>
          <w:rFonts w:ascii="Times New Roman" w:hAnsi="Times New Roman" w:cs="Times New Roman"/>
          <w:sz w:val="20"/>
          <w:szCs w:val="20"/>
        </w:rPr>
        <w:t xml:space="preserve"> G, </w:t>
      </w:r>
      <w:proofErr w:type="spellStart"/>
      <w:r w:rsidRPr="008A548E">
        <w:rPr>
          <w:rFonts w:ascii="Times New Roman" w:hAnsi="Times New Roman" w:cs="Times New Roman"/>
          <w:sz w:val="20"/>
          <w:szCs w:val="20"/>
        </w:rPr>
        <w:t>Tsokos</w:t>
      </w:r>
      <w:proofErr w:type="spellEnd"/>
      <w:r w:rsidRPr="008A548E">
        <w:rPr>
          <w:rFonts w:ascii="Times New Roman" w:hAnsi="Times New Roman" w:cs="Times New Roman"/>
          <w:sz w:val="20"/>
          <w:szCs w:val="20"/>
        </w:rPr>
        <w:t xml:space="preserve"> M. Estimation of late post</w:t>
      </w:r>
      <w:r w:rsidR="00852D0F" w:rsidRPr="008A548E">
        <w:rPr>
          <w:rFonts w:ascii="Times New Roman" w:hAnsi="Times New Roman" w:cs="Times New Roman"/>
          <w:sz w:val="20"/>
          <w:szCs w:val="20"/>
        </w:rPr>
        <w:t>-</w:t>
      </w:r>
      <w:r w:rsidRPr="008A548E">
        <w:rPr>
          <w:rFonts w:ascii="Times New Roman" w:hAnsi="Times New Roman" w:cs="Times New Roman"/>
          <w:sz w:val="20"/>
          <w:szCs w:val="20"/>
        </w:rPr>
        <w:t xml:space="preserve">mortem interval: where do we stand? A literature review. Biology (Basel). </w:t>
      </w:r>
      <w:proofErr w:type="gramStart"/>
      <w:r w:rsidRPr="008A548E">
        <w:rPr>
          <w:rFonts w:ascii="Times New Roman" w:hAnsi="Times New Roman" w:cs="Times New Roman"/>
          <w:sz w:val="20"/>
          <w:szCs w:val="20"/>
        </w:rPr>
        <w:t>2023;12:783</w:t>
      </w:r>
      <w:proofErr w:type="gramEnd"/>
      <w:r w:rsidRPr="008A548E">
        <w:rPr>
          <w:rFonts w:ascii="Times New Roman" w:hAnsi="Times New Roman" w:cs="Times New Roman"/>
          <w:sz w:val="20"/>
          <w:szCs w:val="20"/>
        </w:rPr>
        <w:t xml:space="preserve">. </w:t>
      </w:r>
    </w:p>
    <w:p w14:paraId="52BD0E1D" w14:textId="2B2963B5" w:rsidR="00C02ADF" w:rsidRPr="008A548E" w:rsidRDefault="00C02ADF" w:rsidP="00C87D60">
      <w:pPr>
        <w:jc w:val="both"/>
        <w:rPr>
          <w:rFonts w:ascii="Times New Roman" w:hAnsi="Times New Roman" w:cs="Times New Roman"/>
          <w:sz w:val="20"/>
          <w:szCs w:val="20"/>
        </w:rPr>
      </w:pPr>
      <w:r w:rsidRPr="008A548E">
        <w:rPr>
          <w:rFonts w:ascii="Times New Roman" w:hAnsi="Times New Roman" w:cs="Times New Roman"/>
          <w:sz w:val="20"/>
          <w:szCs w:val="20"/>
        </w:rPr>
        <w:t>1</w:t>
      </w:r>
      <w:r w:rsidR="006A1073" w:rsidRPr="008A548E">
        <w:rPr>
          <w:rFonts w:ascii="Times New Roman" w:hAnsi="Times New Roman" w:cs="Times New Roman"/>
          <w:sz w:val="20"/>
          <w:szCs w:val="20"/>
        </w:rPr>
        <w:t>6</w:t>
      </w:r>
      <w:r w:rsidRPr="008A548E">
        <w:rPr>
          <w:rFonts w:ascii="Times New Roman" w:hAnsi="Times New Roman" w:cs="Times New Roman"/>
          <w:sz w:val="20"/>
          <w:szCs w:val="20"/>
        </w:rPr>
        <w:t xml:space="preserve">. Villa C, Lynnerup N. Age estimation of skeletal remains: principal methods. Res Rep Forensic Med Sci. 2014;3-9. </w:t>
      </w:r>
    </w:p>
    <w:sectPr w:rsidR="00C02ADF" w:rsidRPr="008A548E" w:rsidSect="00F11F4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NDU0NTU0sDSxMDRX0lEKTi0uzszPAykwrgUAB9MwZCwAAAA="/>
  </w:docVars>
  <w:rsids>
    <w:rsidRoot w:val="00A4010F"/>
    <w:rsid w:val="00005901"/>
    <w:rsid w:val="0003071F"/>
    <w:rsid w:val="00043C34"/>
    <w:rsid w:val="00052D00"/>
    <w:rsid w:val="00063732"/>
    <w:rsid w:val="00067782"/>
    <w:rsid w:val="00070C94"/>
    <w:rsid w:val="00080E17"/>
    <w:rsid w:val="000A1CB8"/>
    <w:rsid w:val="000F2EAA"/>
    <w:rsid w:val="0011412A"/>
    <w:rsid w:val="00170BE2"/>
    <w:rsid w:val="001C12E2"/>
    <w:rsid w:val="0022572C"/>
    <w:rsid w:val="0028414F"/>
    <w:rsid w:val="00291370"/>
    <w:rsid w:val="002960FB"/>
    <w:rsid w:val="002B3388"/>
    <w:rsid w:val="002E71AF"/>
    <w:rsid w:val="0032203C"/>
    <w:rsid w:val="00325077"/>
    <w:rsid w:val="00380801"/>
    <w:rsid w:val="003A5CFD"/>
    <w:rsid w:val="003B4572"/>
    <w:rsid w:val="003B61E2"/>
    <w:rsid w:val="003C28CB"/>
    <w:rsid w:val="00400ED9"/>
    <w:rsid w:val="0045320C"/>
    <w:rsid w:val="00455A00"/>
    <w:rsid w:val="00467104"/>
    <w:rsid w:val="004B576F"/>
    <w:rsid w:val="004B7210"/>
    <w:rsid w:val="004D0C6A"/>
    <w:rsid w:val="004E2504"/>
    <w:rsid w:val="004F5630"/>
    <w:rsid w:val="00513167"/>
    <w:rsid w:val="00540AA7"/>
    <w:rsid w:val="00552709"/>
    <w:rsid w:val="00560C17"/>
    <w:rsid w:val="00596673"/>
    <w:rsid w:val="005B65A9"/>
    <w:rsid w:val="005E2B3C"/>
    <w:rsid w:val="00650981"/>
    <w:rsid w:val="00677636"/>
    <w:rsid w:val="006A0556"/>
    <w:rsid w:val="006A0D38"/>
    <w:rsid w:val="006A1073"/>
    <w:rsid w:val="006B0D8B"/>
    <w:rsid w:val="006F753F"/>
    <w:rsid w:val="0071480E"/>
    <w:rsid w:val="007227A6"/>
    <w:rsid w:val="007536D8"/>
    <w:rsid w:val="0075474D"/>
    <w:rsid w:val="00776D00"/>
    <w:rsid w:val="00780724"/>
    <w:rsid w:val="0079355B"/>
    <w:rsid w:val="007A76C4"/>
    <w:rsid w:val="007C5271"/>
    <w:rsid w:val="007F40D9"/>
    <w:rsid w:val="0080230F"/>
    <w:rsid w:val="00811321"/>
    <w:rsid w:val="00842413"/>
    <w:rsid w:val="00852D0F"/>
    <w:rsid w:val="008744AB"/>
    <w:rsid w:val="0087452C"/>
    <w:rsid w:val="00892CC8"/>
    <w:rsid w:val="008A548E"/>
    <w:rsid w:val="008C1B1B"/>
    <w:rsid w:val="00927AAA"/>
    <w:rsid w:val="00941548"/>
    <w:rsid w:val="00962AB6"/>
    <w:rsid w:val="009A0940"/>
    <w:rsid w:val="009A5CA7"/>
    <w:rsid w:val="009C455F"/>
    <w:rsid w:val="009D0535"/>
    <w:rsid w:val="00A4010F"/>
    <w:rsid w:val="00A77CB9"/>
    <w:rsid w:val="00AD27FD"/>
    <w:rsid w:val="00AF5E66"/>
    <w:rsid w:val="00B30F2E"/>
    <w:rsid w:val="00B53CF3"/>
    <w:rsid w:val="00BD75BC"/>
    <w:rsid w:val="00BE007A"/>
    <w:rsid w:val="00BF758B"/>
    <w:rsid w:val="00C0068D"/>
    <w:rsid w:val="00C02ADF"/>
    <w:rsid w:val="00C12FFC"/>
    <w:rsid w:val="00C35AC1"/>
    <w:rsid w:val="00C72885"/>
    <w:rsid w:val="00C87D60"/>
    <w:rsid w:val="00CC6F15"/>
    <w:rsid w:val="00CD349F"/>
    <w:rsid w:val="00CD3D4C"/>
    <w:rsid w:val="00D068BF"/>
    <w:rsid w:val="00D47A16"/>
    <w:rsid w:val="00D7319D"/>
    <w:rsid w:val="00D91B88"/>
    <w:rsid w:val="00DB6F33"/>
    <w:rsid w:val="00E305B2"/>
    <w:rsid w:val="00E65DB9"/>
    <w:rsid w:val="00E71477"/>
    <w:rsid w:val="00EA37C4"/>
    <w:rsid w:val="00EB40FA"/>
    <w:rsid w:val="00F00706"/>
    <w:rsid w:val="00F04FF0"/>
    <w:rsid w:val="00F11F40"/>
    <w:rsid w:val="00F71523"/>
    <w:rsid w:val="00F73FCF"/>
    <w:rsid w:val="00F81CEB"/>
    <w:rsid w:val="00F8438A"/>
    <w:rsid w:val="00F87E97"/>
    <w:rsid w:val="00F96978"/>
  </w:rsids>
  <m:mathPr>
    <m:mathFont m:val="Cambria Math"/>
    <m:brkBin m:val="before"/>
    <m:brkBinSub m:val="--"/>
    <m:smallFrac m:val="0"/>
    <m:dispDef/>
    <m:lMargin m:val="0"/>
    <m:rMargin m:val="0"/>
    <m:defJc m:val="centerGroup"/>
    <m:wrapIndent m:val="1440"/>
    <m:intLim m:val="subSup"/>
    <m:naryLim m:val="undOvr"/>
  </m:mathPr>
  <w:themeFontLang w:val="en-IN" w:eastAsia="ko-KR"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AF8F1"/>
  <w15:chartTrackingRefBased/>
  <w15:docId w15:val="{A0241F90-3FF5-450D-AFCE-8F4D02BA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73"/>
  </w:style>
  <w:style w:type="paragraph" w:styleId="Heading1">
    <w:name w:val="heading 1"/>
    <w:basedOn w:val="Normal"/>
    <w:next w:val="Normal"/>
    <w:link w:val="Heading1Char"/>
    <w:uiPriority w:val="9"/>
    <w:qFormat/>
    <w:rsid w:val="00A40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1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1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1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1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1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1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10F"/>
    <w:rPr>
      <w:rFonts w:eastAsiaTheme="majorEastAsia" w:cstheme="majorBidi"/>
      <w:color w:val="272727" w:themeColor="text1" w:themeTint="D8"/>
    </w:rPr>
  </w:style>
  <w:style w:type="paragraph" w:styleId="Title">
    <w:name w:val="Title"/>
    <w:basedOn w:val="Normal"/>
    <w:next w:val="Normal"/>
    <w:link w:val="TitleChar"/>
    <w:uiPriority w:val="10"/>
    <w:qFormat/>
    <w:rsid w:val="00A40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10F"/>
    <w:pPr>
      <w:spacing w:before="160"/>
      <w:jc w:val="center"/>
    </w:pPr>
    <w:rPr>
      <w:i/>
      <w:iCs/>
      <w:color w:val="404040" w:themeColor="text1" w:themeTint="BF"/>
    </w:rPr>
  </w:style>
  <w:style w:type="character" w:customStyle="1" w:styleId="QuoteChar">
    <w:name w:val="Quote Char"/>
    <w:basedOn w:val="DefaultParagraphFont"/>
    <w:link w:val="Quote"/>
    <w:uiPriority w:val="29"/>
    <w:rsid w:val="00A4010F"/>
    <w:rPr>
      <w:i/>
      <w:iCs/>
      <w:color w:val="404040" w:themeColor="text1" w:themeTint="BF"/>
    </w:rPr>
  </w:style>
  <w:style w:type="paragraph" w:styleId="ListParagraph">
    <w:name w:val="List Paragraph"/>
    <w:basedOn w:val="Normal"/>
    <w:uiPriority w:val="34"/>
    <w:qFormat/>
    <w:rsid w:val="00A4010F"/>
    <w:pPr>
      <w:ind w:left="720"/>
      <w:contextualSpacing/>
    </w:pPr>
  </w:style>
  <w:style w:type="character" w:styleId="IntenseEmphasis">
    <w:name w:val="Intense Emphasis"/>
    <w:basedOn w:val="DefaultParagraphFont"/>
    <w:uiPriority w:val="21"/>
    <w:qFormat/>
    <w:rsid w:val="00A4010F"/>
    <w:rPr>
      <w:i/>
      <w:iCs/>
      <w:color w:val="2F5496" w:themeColor="accent1" w:themeShade="BF"/>
    </w:rPr>
  </w:style>
  <w:style w:type="paragraph" w:styleId="IntenseQuote">
    <w:name w:val="Intense Quote"/>
    <w:basedOn w:val="Normal"/>
    <w:next w:val="Normal"/>
    <w:link w:val="IntenseQuoteChar"/>
    <w:uiPriority w:val="30"/>
    <w:qFormat/>
    <w:rsid w:val="00A40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10F"/>
    <w:rPr>
      <w:i/>
      <w:iCs/>
      <w:color w:val="2F5496" w:themeColor="accent1" w:themeShade="BF"/>
    </w:rPr>
  </w:style>
  <w:style w:type="character" w:styleId="IntenseReference">
    <w:name w:val="Intense Reference"/>
    <w:basedOn w:val="DefaultParagraphFont"/>
    <w:uiPriority w:val="32"/>
    <w:qFormat/>
    <w:rsid w:val="00A4010F"/>
    <w:rPr>
      <w:b/>
      <w:bCs/>
      <w:smallCaps/>
      <w:color w:val="2F5496" w:themeColor="accent1" w:themeShade="BF"/>
      <w:spacing w:val="5"/>
    </w:rPr>
  </w:style>
  <w:style w:type="character" w:styleId="Hyperlink">
    <w:name w:val="Hyperlink"/>
    <w:basedOn w:val="DefaultParagraphFont"/>
    <w:uiPriority w:val="99"/>
    <w:unhideWhenUsed/>
    <w:rsid w:val="007536D8"/>
    <w:rPr>
      <w:color w:val="0563C1" w:themeColor="hyperlink"/>
      <w:u w:val="single"/>
    </w:rPr>
  </w:style>
  <w:style w:type="character" w:styleId="UnresolvedMention">
    <w:name w:val="Unresolved Mention"/>
    <w:basedOn w:val="DefaultParagraphFont"/>
    <w:uiPriority w:val="99"/>
    <w:semiHidden/>
    <w:unhideWhenUsed/>
    <w:rsid w:val="007536D8"/>
    <w:rPr>
      <w:color w:val="605E5C"/>
      <w:shd w:val="clear" w:color="auto" w:fill="E1DFDD"/>
    </w:rPr>
  </w:style>
  <w:style w:type="character" w:styleId="Emphasis">
    <w:name w:val="Emphasis"/>
    <w:basedOn w:val="DefaultParagraphFont"/>
    <w:uiPriority w:val="20"/>
    <w:qFormat/>
    <w:rsid w:val="009C455F"/>
    <w:rPr>
      <w:i/>
      <w:iCs/>
    </w:rPr>
  </w:style>
  <w:style w:type="table" w:styleId="TableGrid">
    <w:name w:val="Table Grid"/>
    <w:basedOn w:val="TableNormal"/>
    <w:uiPriority w:val="39"/>
    <w:rsid w:val="009C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prateekrastogi197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17117B-5D59-4310-AE2E-3E4E381DA038}">
  <we:reference id="wa200000368" version="1.0.0.0" store="en-US" storeType="OMEX"/>
  <we:alternateReferences>
    <we:reference id="WA200000368" version="1.0.0.0" store="" storeType="OMEX"/>
  </we:alternateReferences>
  <we:properties>
    <we:property name="documentId" value="&quot;f24c8fcab1414e4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0886-1CA1-4EBD-B73D-749E0659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Sujay V K [MAHE-KMCMLR]</dc:creator>
  <cp:keywords/>
  <dc:description/>
  <cp:lastModifiedBy>P Mahanta</cp:lastModifiedBy>
  <cp:revision>79</cp:revision>
  <dcterms:created xsi:type="dcterms:W3CDTF">2025-08-26T00:59:00Z</dcterms:created>
  <dcterms:modified xsi:type="dcterms:W3CDTF">2026-07-06T06:14:00Z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d8600882-8cbd-438d-8b71-2885c60d34df</vt:lpwstr>
  </property>
</Properties>
</file>