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0B77E" w14:textId="77777777" w:rsidR="00F078F1" w:rsidRDefault="005F2B71" w:rsidP="00006DD4">
      <w:pPr>
        <w:spacing w:line="480" w:lineRule="auto"/>
        <w:jc w:val="both"/>
        <w:rPr>
          <w:rStyle w:val="Strong"/>
          <w:rFonts w:ascii="Times New Roman" w:hAnsi="Times New Roman" w:cs="Times New Roman"/>
          <w:sz w:val="44"/>
          <w:szCs w:val="44"/>
        </w:rPr>
      </w:pPr>
      <w:r w:rsidRPr="00D127FD">
        <w:rPr>
          <w:rStyle w:val="Strong"/>
          <w:rFonts w:ascii="Times New Roman" w:hAnsi="Times New Roman" w:cs="Times New Roman"/>
          <w:sz w:val="44"/>
          <w:szCs w:val="44"/>
        </w:rPr>
        <w:t xml:space="preserve">Suicide </w:t>
      </w:r>
      <w:r w:rsidR="00AA0BB1" w:rsidRPr="00D127FD">
        <w:rPr>
          <w:rStyle w:val="Strong"/>
          <w:rFonts w:ascii="Times New Roman" w:hAnsi="Times New Roman" w:cs="Times New Roman"/>
          <w:sz w:val="44"/>
          <w:szCs w:val="44"/>
        </w:rPr>
        <w:t>or Homicide</w:t>
      </w:r>
      <w:proofErr w:type="gramStart"/>
      <w:r w:rsidR="00AA0BB1" w:rsidRPr="00D127FD">
        <w:rPr>
          <w:rStyle w:val="Strong"/>
          <w:rFonts w:ascii="Times New Roman" w:hAnsi="Times New Roman" w:cs="Times New Roman"/>
          <w:sz w:val="44"/>
          <w:szCs w:val="44"/>
        </w:rPr>
        <w:t>? :</w:t>
      </w:r>
      <w:proofErr w:type="gramEnd"/>
      <w:r w:rsidR="00AA0BB1" w:rsidRPr="00D127FD">
        <w:rPr>
          <w:rStyle w:val="Strong"/>
          <w:rFonts w:ascii="Times New Roman" w:hAnsi="Times New Roman" w:cs="Times New Roman"/>
          <w:sz w:val="44"/>
          <w:szCs w:val="44"/>
        </w:rPr>
        <w:t xml:space="preserve"> A </w:t>
      </w:r>
      <w:r w:rsidR="00C72813" w:rsidRPr="00D127FD">
        <w:rPr>
          <w:rStyle w:val="Strong"/>
          <w:rFonts w:ascii="Times New Roman" w:hAnsi="Times New Roman" w:cs="Times New Roman"/>
          <w:sz w:val="44"/>
          <w:szCs w:val="44"/>
        </w:rPr>
        <w:t>C</w:t>
      </w:r>
      <w:r w:rsidR="00AA0BB1" w:rsidRPr="00D127FD">
        <w:rPr>
          <w:rStyle w:val="Strong"/>
          <w:rFonts w:ascii="Times New Roman" w:hAnsi="Times New Roman" w:cs="Times New Roman"/>
          <w:sz w:val="44"/>
          <w:szCs w:val="44"/>
        </w:rPr>
        <w:t xml:space="preserve">ase of </w:t>
      </w:r>
      <w:r w:rsidR="00C72813" w:rsidRPr="00D127FD">
        <w:rPr>
          <w:rStyle w:val="Strong"/>
          <w:rFonts w:ascii="Times New Roman" w:hAnsi="Times New Roman" w:cs="Times New Roman"/>
          <w:sz w:val="44"/>
          <w:szCs w:val="44"/>
        </w:rPr>
        <w:t>C</w:t>
      </w:r>
      <w:r w:rsidR="00AA0BB1" w:rsidRPr="00D127FD">
        <w:rPr>
          <w:rStyle w:val="Strong"/>
          <w:rFonts w:ascii="Times New Roman" w:hAnsi="Times New Roman" w:cs="Times New Roman"/>
          <w:sz w:val="44"/>
          <w:szCs w:val="44"/>
        </w:rPr>
        <w:t xml:space="preserve">ustodial </w:t>
      </w:r>
      <w:r w:rsidR="00C72813" w:rsidRPr="00D127FD">
        <w:rPr>
          <w:rStyle w:val="Strong"/>
          <w:rFonts w:ascii="Times New Roman" w:hAnsi="Times New Roman" w:cs="Times New Roman"/>
          <w:sz w:val="44"/>
          <w:szCs w:val="44"/>
        </w:rPr>
        <w:t>D</w:t>
      </w:r>
      <w:r w:rsidR="00AA0BB1" w:rsidRPr="00D127FD">
        <w:rPr>
          <w:rStyle w:val="Strong"/>
          <w:rFonts w:ascii="Times New Roman" w:hAnsi="Times New Roman" w:cs="Times New Roman"/>
          <w:sz w:val="44"/>
          <w:szCs w:val="44"/>
        </w:rPr>
        <w:t xml:space="preserve">eath by </w:t>
      </w:r>
      <w:r w:rsidR="00C72813" w:rsidRPr="00D127FD">
        <w:rPr>
          <w:rStyle w:val="Strong"/>
          <w:rFonts w:ascii="Times New Roman" w:hAnsi="Times New Roman" w:cs="Times New Roman"/>
          <w:sz w:val="44"/>
          <w:szCs w:val="44"/>
        </w:rPr>
        <w:t>H</w:t>
      </w:r>
      <w:r w:rsidR="00AA0BB1" w:rsidRPr="00D127FD">
        <w:rPr>
          <w:rStyle w:val="Strong"/>
          <w:rFonts w:ascii="Times New Roman" w:hAnsi="Times New Roman" w:cs="Times New Roman"/>
          <w:sz w:val="44"/>
          <w:szCs w:val="44"/>
        </w:rPr>
        <w:t>anging</w:t>
      </w:r>
    </w:p>
    <w:p w14:paraId="0C57EACC" w14:textId="4F4820D7" w:rsidR="00006DD4" w:rsidRPr="00F078F1" w:rsidRDefault="00006DD4" w:rsidP="00006DD4">
      <w:pPr>
        <w:spacing w:line="480" w:lineRule="auto"/>
        <w:jc w:val="both"/>
        <w:rPr>
          <w:rStyle w:val="Strong"/>
          <w:rFonts w:ascii="Times New Roman" w:hAnsi="Times New Roman" w:cs="Times New Roman"/>
          <w:sz w:val="44"/>
          <w:szCs w:val="44"/>
        </w:rPr>
      </w:pPr>
      <w:r w:rsidRPr="0019266C">
        <w:rPr>
          <w:rStyle w:val="Strong"/>
          <w:rFonts w:ascii="Times New Roman" w:hAnsi="Times New Roman" w:cs="Times New Roman"/>
          <w:sz w:val="21"/>
          <w:szCs w:val="21"/>
        </w:rPr>
        <w:t>ABSTRACT</w:t>
      </w:r>
    </w:p>
    <w:p w14:paraId="23D752FA" w14:textId="47893C05" w:rsidR="00006DD4" w:rsidRPr="0051216F" w:rsidRDefault="00006DD4" w:rsidP="00D44DF8">
      <w:pPr>
        <w:spacing w:line="480" w:lineRule="auto"/>
        <w:jc w:val="both"/>
        <w:rPr>
          <w:rFonts w:ascii="Times New Roman" w:hAnsi="Times New Roman" w:cs="Times New Roman"/>
          <w:sz w:val="21"/>
          <w:szCs w:val="21"/>
        </w:rPr>
      </w:pPr>
      <w:r w:rsidRPr="0051216F">
        <w:rPr>
          <w:rStyle w:val="Strong"/>
          <w:rFonts w:ascii="Times New Roman" w:hAnsi="Times New Roman" w:cs="Times New Roman"/>
          <w:sz w:val="21"/>
          <w:szCs w:val="21"/>
        </w:rPr>
        <w:t>Background</w:t>
      </w:r>
      <w:r w:rsidRPr="0051216F">
        <w:rPr>
          <w:rFonts w:ascii="Times New Roman" w:hAnsi="Times New Roman" w:cs="Times New Roman"/>
          <w:sz w:val="21"/>
          <w:szCs w:val="21"/>
        </w:rPr>
        <w:br/>
        <w:t>Deaths occurring in custody are highly sensitive medico</w:t>
      </w:r>
      <w:r w:rsidRPr="0051216F">
        <w:rPr>
          <w:rFonts w:ascii="Times New Roman" w:hAnsi="Times New Roman" w:cs="Times New Roman"/>
          <w:sz w:val="21"/>
          <w:szCs w:val="21"/>
        </w:rPr>
        <w:noBreakHyphen/>
        <w:t>legal events and often raise suspicion regarding the manner of death. Hanging is a common method of suicide</w:t>
      </w:r>
      <w:r>
        <w:rPr>
          <w:rFonts w:ascii="Times New Roman" w:hAnsi="Times New Roman" w:cs="Times New Roman"/>
          <w:sz w:val="21"/>
          <w:szCs w:val="21"/>
        </w:rPr>
        <w:t xml:space="preserve"> in </w:t>
      </w:r>
      <w:proofErr w:type="gramStart"/>
      <w:r>
        <w:rPr>
          <w:rFonts w:ascii="Times New Roman" w:hAnsi="Times New Roman" w:cs="Times New Roman"/>
          <w:sz w:val="21"/>
          <w:szCs w:val="21"/>
        </w:rPr>
        <w:t>prisons</w:t>
      </w:r>
      <w:r w:rsidRPr="0051216F">
        <w:rPr>
          <w:rFonts w:ascii="Times New Roman" w:hAnsi="Times New Roman" w:cs="Times New Roman"/>
          <w:sz w:val="21"/>
          <w:szCs w:val="21"/>
        </w:rPr>
        <w:t>,</w:t>
      </w:r>
      <w:proofErr w:type="gramEnd"/>
      <w:r w:rsidRPr="0051216F">
        <w:rPr>
          <w:rFonts w:ascii="Times New Roman" w:hAnsi="Times New Roman" w:cs="Times New Roman"/>
          <w:sz w:val="21"/>
          <w:szCs w:val="21"/>
        </w:rPr>
        <w:t xml:space="preserve"> however, atypical features and associated injuries may </w:t>
      </w:r>
      <w:r>
        <w:rPr>
          <w:rFonts w:ascii="Times New Roman" w:hAnsi="Times New Roman" w:cs="Times New Roman"/>
          <w:sz w:val="21"/>
          <w:szCs w:val="21"/>
        </w:rPr>
        <w:t>create doubt about possible homicide. Thorough forensic evaluation is therefore essential to determine the true nature of death.</w:t>
      </w:r>
    </w:p>
    <w:p w14:paraId="16970382" w14:textId="46042755" w:rsidR="00006DD4" w:rsidRPr="0055795C" w:rsidRDefault="00006DD4" w:rsidP="00006DD4">
      <w:pPr>
        <w:spacing w:line="480" w:lineRule="auto"/>
        <w:jc w:val="both"/>
        <w:rPr>
          <w:rStyle w:val="Strong"/>
          <w:rFonts w:ascii="Times New Roman" w:hAnsi="Times New Roman" w:cs="Times New Roman"/>
          <w:sz w:val="21"/>
          <w:szCs w:val="21"/>
        </w:rPr>
      </w:pPr>
      <w:r w:rsidRPr="0055795C">
        <w:rPr>
          <w:rStyle w:val="Strong"/>
          <w:rFonts w:ascii="Times New Roman" w:hAnsi="Times New Roman" w:cs="Times New Roman"/>
          <w:sz w:val="21"/>
          <w:szCs w:val="21"/>
        </w:rPr>
        <w:t>Case Report</w:t>
      </w:r>
    </w:p>
    <w:p w14:paraId="3A6E5F07" w14:textId="7E882C3B" w:rsidR="00006DD4" w:rsidRDefault="00006DD4" w:rsidP="00D44DF8">
      <w:pPr>
        <w:spacing w:line="480" w:lineRule="auto"/>
        <w:jc w:val="both"/>
        <w:rPr>
          <w:rFonts w:ascii="Times New Roman" w:hAnsi="Times New Roman" w:cs="Times New Roman"/>
          <w:sz w:val="21"/>
          <w:szCs w:val="21"/>
        </w:rPr>
      </w:pPr>
      <w:r w:rsidRPr="0055795C">
        <w:rPr>
          <w:rFonts w:ascii="Times New Roman" w:hAnsi="Times New Roman" w:cs="Times New Roman"/>
          <w:sz w:val="21"/>
          <w:szCs w:val="21"/>
        </w:rPr>
        <w:t>A 24</w:t>
      </w:r>
      <w:r w:rsidRPr="0055795C">
        <w:rPr>
          <w:rFonts w:ascii="Times New Roman" w:hAnsi="Times New Roman" w:cs="Times New Roman"/>
          <w:sz w:val="21"/>
          <w:szCs w:val="21"/>
        </w:rPr>
        <w:noBreakHyphen/>
        <w:t>year</w:t>
      </w:r>
      <w:r w:rsidRPr="0055795C">
        <w:rPr>
          <w:rFonts w:ascii="Times New Roman" w:hAnsi="Times New Roman" w:cs="Times New Roman"/>
          <w:sz w:val="21"/>
          <w:szCs w:val="21"/>
        </w:rPr>
        <w:noBreakHyphen/>
        <w:t>old male under</w:t>
      </w:r>
      <w:r w:rsidRPr="0055795C">
        <w:rPr>
          <w:rFonts w:ascii="Times New Roman" w:hAnsi="Times New Roman" w:cs="Times New Roman"/>
          <w:sz w:val="21"/>
          <w:szCs w:val="21"/>
        </w:rPr>
        <w:noBreakHyphen/>
        <w:t>trial prisoner was found hanging inside a locked jail toilet using towel pieces knotted together and suspended from a ventilator grill bar. A medico</w:t>
      </w:r>
      <w:r w:rsidRPr="0055795C">
        <w:rPr>
          <w:rFonts w:ascii="Times New Roman" w:hAnsi="Times New Roman" w:cs="Times New Roman"/>
          <w:sz w:val="21"/>
          <w:szCs w:val="21"/>
        </w:rPr>
        <w:noBreakHyphen/>
        <w:t xml:space="preserve">legal autopsy was conducted under videography. </w:t>
      </w:r>
      <w:r>
        <w:rPr>
          <w:rFonts w:ascii="Times New Roman" w:hAnsi="Times New Roman" w:cs="Times New Roman"/>
          <w:sz w:val="21"/>
          <w:szCs w:val="21"/>
        </w:rPr>
        <w:t xml:space="preserve">A religious prayer was found written on the wall. </w:t>
      </w:r>
      <w:r w:rsidRPr="0055795C">
        <w:rPr>
          <w:rFonts w:ascii="Times New Roman" w:hAnsi="Times New Roman" w:cs="Times New Roman"/>
          <w:sz w:val="21"/>
          <w:szCs w:val="21"/>
        </w:rPr>
        <w:t xml:space="preserve">External examination revealed a typical oblique ligature mark </w:t>
      </w:r>
      <w:r>
        <w:rPr>
          <w:rFonts w:ascii="Times New Roman" w:hAnsi="Times New Roman" w:cs="Times New Roman"/>
          <w:sz w:val="21"/>
          <w:szCs w:val="21"/>
        </w:rPr>
        <w:t xml:space="preserve">situated high up above the thyroid cartilage, dried salivary stains at the </w:t>
      </w:r>
      <w:r w:rsidR="00ED2AAB">
        <w:rPr>
          <w:rFonts w:ascii="Times New Roman" w:hAnsi="Times New Roman" w:cs="Times New Roman"/>
          <w:sz w:val="21"/>
          <w:szCs w:val="21"/>
        </w:rPr>
        <w:t xml:space="preserve">right </w:t>
      </w:r>
      <w:r>
        <w:rPr>
          <w:rFonts w:ascii="Times New Roman" w:hAnsi="Times New Roman" w:cs="Times New Roman"/>
          <w:sz w:val="21"/>
          <w:szCs w:val="21"/>
        </w:rPr>
        <w:t xml:space="preserve">angle of the mouth, congestion and cyanosis of the face and petechial hemorrhages. Multiple abrasions and bruises over the body, along with blindfolding of the eyes and tying of the hands. </w:t>
      </w:r>
      <w:r w:rsidRPr="0055795C">
        <w:rPr>
          <w:rFonts w:ascii="Times New Roman" w:hAnsi="Times New Roman" w:cs="Times New Roman"/>
          <w:sz w:val="21"/>
          <w:szCs w:val="21"/>
        </w:rPr>
        <w:t>Internal examination showed dry, glistening</w:t>
      </w:r>
      <w:r>
        <w:rPr>
          <w:rFonts w:ascii="Times New Roman" w:hAnsi="Times New Roman" w:cs="Times New Roman"/>
          <w:sz w:val="21"/>
          <w:szCs w:val="21"/>
        </w:rPr>
        <w:t xml:space="preserve"> subcutaneous tissues</w:t>
      </w:r>
      <w:r w:rsidRPr="0055795C">
        <w:rPr>
          <w:rFonts w:ascii="Times New Roman" w:hAnsi="Times New Roman" w:cs="Times New Roman"/>
          <w:sz w:val="21"/>
          <w:szCs w:val="21"/>
        </w:rPr>
        <w:t xml:space="preserve"> beneath the ligature mark with extravasation of blood into adjacent muscles, congested lungs and petechial </w:t>
      </w:r>
      <w:proofErr w:type="spellStart"/>
      <w:r w:rsidRPr="0055795C">
        <w:rPr>
          <w:rFonts w:ascii="Times New Roman" w:hAnsi="Times New Roman" w:cs="Times New Roman"/>
          <w:sz w:val="21"/>
          <w:szCs w:val="21"/>
        </w:rPr>
        <w:t>haemorrhages</w:t>
      </w:r>
      <w:proofErr w:type="spellEnd"/>
      <w:r w:rsidRPr="0055795C">
        <w:rPr>
          <w:rFonts w:ascii="Times New Roman" w:hAnsi="Times New Roman" w:cs="Times New Roman"/>
          <w:sz w:val="21"/>
          <w:szCs w:val="21"/>
        </w:rPr>
        <w:t xml:space="preserve"> with intact hyoid bone and laryngeal cartilages. Toxicological and histopathological analyses were insignificant</w:t>
      </w:r>
      <w:r>
        <w:rPr>
          <w:rFonts w:ascii="Times New Roman" w:hAnsi="Times New Roman" w:cs="Times New Roman"/>
          <w:sz w:val="21"/>
          <w:szCs w:val="21"/>
        </w:rPr>
        <w:t xml:space="preserve">, while </w:t>
      </w:r>
      <w:proofErr w:type="spellStart"/>
      <w:r>
        <w:rPr>
          <w:rFonts w:ascii="Times New Roman" w:hAnsi="Times New Roman" w:cs="Times New Roman"/>
          <w:sz w:val="21"/>
          <w:szCs w:val="21"/>
        </w:rPr>
        <w:t>fibres</w:t>
      </w:r>
      <w:proofErr w:type="spellEnd"/>
      <w:r>
        <w:rPr>
          <w:rFonts w:ascii="Times New Roman" w:hAnsi="Times New Roman" w:cs="Times New Roman"/>
          <w:sz w:val="21"/>
          <w:szCs w:val="21"/>
        </w:rPr>
        <w:t xml:space="preserve"> analysis confirmed a match between </w:t>
      </w:r>
      <w:proofErr w:type="spellStart"/>
      <w:r>
        <w:rPr>
          <w:rFonts w:ascii="Times New Roman" w:hAnsi="Times New Roman" w:cs="Times New Roman"/>
          <w:sz w:val="21"/>
          <w:szCs w:val="21"/>
        </w:rPr>
        <w:t>fibres</w:t>
      </w:r>
      <w:proofErr w:type="spellEnd"/>
      <w:r>
        <w:rPr>
          <w:rFonts w:ascii="Times New Roman" w:hAnsi="Times New Roman" w:cs="Times New Roman"/>
          <w:sz w:val="21"/>
          <w:szCs w:val="21"/>
        </w:rPr>
        <w:t xml:space="preserve"> recovered from the oral cavity and ligature material.</w:t>
      </w:r>
    </w:p>
    <w:p w14:paraId="1A7B2909" w14:textId="5ECF826B" w:rsidR="00557143" w:rsidRDefault="00006DD4" w:rsidP="00C260AE">
      <w:pPr>
        <w:spacing w:line="480" w:lineRule="auto"/>
        <w:jc w:val="both"/>
        <w:rPr>
          <w:rFonts w:ascii="Times New Roman" w:hAnsi="Times New Roman" w:cs="Times New Roman"/>
          <w:sz w:val="21"/>
          <w:szCs w:val="21"/>
        </w:rPr>
      </w:pPr>
      <w:r w:rsidRPr="0055795C">
        <w:rPr>
          <w:rStyle w:val="Strong"/>
          <w:rFonts w:ascii="Times New Roman" w:hAnsi="Times New Roman" w:cs="Times New Roman"/>
          <w:sz w:val="21"/>
          <w:szCs w:val="21"/>
        </w:rPr>
        <w:t>Conclusion</w:t>
      </w:r>
      <w:r w:rsidRPr="0055795C">
        <w:rPr>
          <w:sz w:val="21"/>
          <w:szCs w:val="21"/>
        </w:rPr>
        <w:br/>
      </w:r>
      <w:r w:rsidRPr="0055795C">
        <w:rPr>
          <w:rFonts w:ascii="Times New Roman" w:hAnsi="Times New Roman" w:cs="Times New Roman"/>
          <w:sz w:val="21"/>
          <w:szCs w:val="21"/>
        </w:rPr>
        <w:t>Based on autopsy findings, ancillary investigations and circumstantial evidences, the cause of death was concluded as asphyxia due to ante</w:t>
      </w:r>
      <w:r w:rsidRPr="0055795C">
        <w:rPr>
          <w:rFonts w:ascii="Times New Roman" w:hAnsi="Times New Roman" w:cs="Times New Roman"/>
          <w:sz w:val="21"/>
          <w:szCs w:val="21"/>
        </w:rPr>
        <w:noBreakHyphen/>
        <w:t xml:space="preserve">mortem hanging and the manner of death was suicidal. This case highlights the importance of </w:t>
      </w:r>
      <w:r>
        <w:rPr>
          <w:rFonts w:ascii="Times New Roman" w:hAnsi="Times New Roman" w:cs="Times New Roman"/>
          <w:sz w:val="21"/>
          <w:szCs w:val="21"/>
        </w:rPr>
        <w:t xml:space="preserve">thorough forensic evaluation </w:t>
      </w:r>
      <w:r w:rsidRPr="0055795C">
        <w:rPr>
          <w:rFonts w:ascii="Times New Roman" w:hAnsi="Times New Roman" w:cs="Times New Roman"/>
          <w:sz w:val="21"/>
          <w:szCs w:val="21"/>
        </w:rPr>
        <w:t>in custodial deaths where atypical findings may raise suspicion of foul play.</w:t>
      </w:r>
    </w:p>
    <w:p w14:paraId="7A5F910A" w14:textId="628A9F88" w:rsidR="007A23F5" w:rsidRDefault="00C260AE" w:rsidP="00B55B39">
      <w:pPr>
        <w:spacing w:line="480" w:lineRule="auto"/>
        <w:jc w:val="both"/>
        <w:rPr>
          <w:rFonts w:ascii="Times New Roman" w:hAnsi="Times New Roman" w:cs="Times New Roman"/>
          <w:sz w:val="21"/>
          <w:szCs w:val="21"/>
        </w:rPr>
      </w:pPr>
      <w:r w:rsidRPr="00706FB5">
        <w:rPr>
          <w:rStyle w:val="Strong"/>
          <w:rFonts w:ascii="Times New Roman" w:hAnsi="Times New Roman" w:cs="Times New Roman"/>
          <w:sz w:val="21"/>
          <w:szCs w:val="21"/>
        </w:rPr>
        <w:lastRenderedPageBreak/>
        <w:t>Keywords:</w:t>
      </w:r>
      <w:r w:rsidRPr="00706FB5">
        <w:rPr>
          <w:rFonts w:ascii="Times New Roman" w:hAnsi="Times New Roman" w:cs="Times New Roman"/>
          <w:sz w:val="21"/>
          <w:szCs w:val="21"/>
        </w:rPr>
        <w:t xml:space="preserve"> </w:t>
      </w:r>
      <w:r>
        <w:rPr>
          <w:rFonts w:ascii="Times New Roman" w:hAnsi="Times New Roman" w:cs="Times New Roman"/>
          <w:sz w:val="21"/>
          <w:szCs w:val="21"/>
        </w:rPr>
        <w:t xml:space="preserve">Custodial death; Hanging; </w:t>
      </w:r>
      <w:r w:rsidRPr="00706FB5">
        <w:rPr>
          <w:rFonts w:ascii="Times New Roman" w:hAnsi="Times New Roman" w:cs="Times New Roman"/>
          <w:sz w:val="21"/>
          <w:szCs w:val="21"/>
        </w:rPr>
        <w:t>Asphyxia; Ligature mark; Medico</w:t>
      </w:r>
      <w:r w:rsidRPr="00706FB5">
        <w:rPr>
          <w:rFonts w:ascii="Times New Roman" w:hAnsi="Times New Roman" w:cs="Times New Roman"/>
          <w:sz w:val="21"/>
          <w:szCs w:val="21"/>
        </w:rPr>
        <w:noBreakHyphen/>
        <w:t>legal autopsy; Forensic pathology; Prisoner; Suicide; Ligature materia</w:t>
      </w:r>
      <w:r w:rsidR="00B55B39">
        <w:rPr>
          <w:rFonts w:ascii="Times New Roman" w:hAnsi="Times New Roman" w:cs="Times New Roman"/>
          <w:sz w:val="21"/>
          <w:szCs w:val="21"/>
        </w:rPr>
        <w:t>l</w:t>
      </w:r>
    </w:p>
    <w:p w14:paraId="2B43DC3B" w14:textId="77777777" w:rsidR="002571BC" w:rsidRDefault="002571BC" w:rsidP="002571BC">
      <w:pPr>
        <w:spacing w:line="480" w:lineRule="auto"/>
        <w:jc w:val="both"/>
        <w:rPr>
          <w:rFonts w:ascii="Times New Roman" w:hAnsi="Times New Roman" w:cs="Times New Roman"/>
          <w:b/>
          <w:bCs/>
          <w:sz w:val="21"/>
          <w:szCs w:val="21"/>
        </w:rPr>
      </w:pPr>
      <w:r>
        <w:rPr>
          <w:rFonts w:ascii="Times New Roman" w:hAnsi="Times New Roman" w:cs="Times New Roman"/>
          <w:b/>
          <w:bCs/>
          <w:sz w:val="21"/>
          <w:szCs w:val="21"/>
        </w:rPr>
        <w:t>Introduction</w:t>
      </w:r>
    </w:p>
    <w:p w14:paraId="65648598" w14:textId="77777777" w:rsidR="002571BC" w:rsidRPr="00B91100" w:rsidRDefault="002571BC" w:rsidP="002571BC">
      <w:pPr>
        <w:spacing w:line="480" w:lineRule="auto"/>
        <w:jc w:val="both"/>
        <w:rPr>
          <w:rFonts w:ascii="Times New Roman" w:hAnsi="Times New Roman" w:cs="Times New Roman"/>
          <w:sz w:val="21"/>
          <w:szCs w:val="21"/>
          <w:vertAlign w:val="superscript"/>
        </w:rPr>
      </w:pPr>
      <w:r w:rsidRPr="00DC2453">
        <w:rPr>
          <w:rFonts w:ascii="Times New Roman" w:hAnsi="Times New Roman" w:cs="Times New Roman"/>
          <w:sz w:val="21"/>
          <w:szCs w:val="21"/>
        </w:rPr>
        <w:t xml:space="preserve">Custodial death is the death of a person </w:t>
      </w:r>
      <w:r>
        <w:rPr>
          <w:rFonts w:ascii="Times New Roman" w:hAnsi="Times New Roman" w:cs="Times New Roman"/>
          <w:sz w:val="21"/>
          <w:szCs w:val="21"/>
        </w:rPr>
        <w:t xml:space="preserve">when under state, either for interrogation, </w:t>
      </w:r>
      <w:r w:rsidRPr="00DC2453">
        <w:rPr>
          <w:rFonts w:ascii="Times New Roman" w:hAnsi="Times New Roman" w:cs="Times New Roman"/>
          <w:sz w:val="21"/>
          <w:szCs w:val="21"/>
        </w:rPr>
        <w:t xml:space="preserve">prevention, trial or in prison </w:t>
      </w:r>
      <w:r>
        <w:rPr>
          <w:rFonts w:ascii="Times New Roman" w:hAnsi="Times New Roman" w:cs="Times New Roman"/>
          <w:sz w:val="21"/>
          <w:szCs w:val="21"/>
        </w:rPr>
        <w:t xml:space="preserve">jail or detention jail, </w:t>
      </w:r>
      <w:proofErr w:type="gramStart"/>
      <w:r>
        <w:rPr>
          <w:rFonts w:ascii="Times New Roman" w:hAnsi="Times New Roman" w:cs="Times New Roman"/>
          <w:sz w:val="21"/>
          <w:szCs w:val="21"/>
        </w:rPr>
        <w:t xml:space="preserve">in </w:t>
      </w:r>
      <w:r w:rsidRPr="00DC2453">
        <w:rPr>
          <w:rFonts w:ascii="Times New Roman" w:hAnsi="Times New Roman" w:cs="Times New Roman"/>
          <w:sz w:val="21"/>
          <w:szCs w:val="21"/>
        </w:rPr>
        <w:t xml:space="preserve"> police</w:t>
      </w:r>
      <w:proofErr w:type="gramEnd"/>
      <w:r w:rsidRPr="00DC2453">
        <w:rPr>
          <w:rFonts w:ascii="Times New Roman" w:hAnsi="Times New Roman" w:cs="Times New Roman"/>
          <w:sz w:val="21"/>
          <w:szCs w:val="21"/>
        </w:rPr>
        <w:t xml:space="preserve"> station</w:t>
      </w:r>
      <w:r>
        <w:rPr>
          <w:rFonts w:ascii="Times New Roman" w:hAnsi="Times New Roman" w:cs="Times New Roman"/>
          <w:sz w:val="21"/>
          <w:szCs w:val="21"/>
        </w:rPr>
        <w:t xml:space="preserve"> or prison officers attempting to detain a criminal or a person escaping or attempting to escape from police custody or prison</w:t>
      </w:r>
      <w:r w:rsidRPr="00DC2453">
        <w:rPr>
          <w:rFonts w:ascii="Times New Roman" w:hAnsi="Times New Roman" w:cs="Times New Roman"/>
          <w:sz w:val="21"/>
          <w:szCs w:val="21"/>
        </w:rPr>
        <w:t>. Suicides in custody are quite common. Any object may be used to commit suicide.</w:t>
      </w:r>
      <w:r>
        <w:rPr>
          <w:rFonts w:ascii="Times New Roman" w:hAnsi="Times New Roman" w:cs="Times New Roman"/>
          <w:sz w:val="21"/>
          <w:szCs w:val="21"/>
          <w:vertAlign w:val="superscript"/>
        </w:rPr>
        <w:t xml:space="preserve"> </w:t>
      </w:r>
      <w:r>
        <w:rPr>
          <w:rFonts w:ascii="Times New Roman" w:hAnsi="Times New Roman" w:cs="Times New Roman"/>
          <w:sz w:val="21"/>
          <w:szCs w:val="21"/>
        </w:rPr>
        <w:t>The most common method is hanging.</w:t>
      </w:r>
      <w:r>
        <w:rPr>
          <w:rFonts w:ascii="Times New Roman" w:hAnsi="Times New Roman" w:cs="Times New Roman"/>
          <w:sz w:val="21"/>
          <w:szCs w:val="21"/>
          <w:vertAlign w:val="superscript"/>
        </w:rPr>
        <w:t>1</w:t>
      </w:r>
    </w:p>
    <w:p w14:paraId="5C6600F8" w14:textId="77777777" w:rsidR="002571BC" w:rsidRDefault="002571BC" w:rsidP="002571BC">
      <w:pPr>
        <w:spacing w:line="480" w:lineRule="auto"/>
        <w:jc w:val="both"/>
        <w:rPr>
          <w:rFonts w:ascii="Times New Roman" w:hAnsi="Times New Roman" w:cs="Times New Roman"/>
          <w:b/>
          <w:bCs/>
          <w:sz w:val="21"/>
          <w:szCs w:val="21"/>
        </w:rPr>
      </w:pPr>
      <w:r w:rsidRPr="00DC2453">
        <w:rPr>
          <w:rFonts w:ascii="Times New Roman" w:hAnsi="Times New Roman" w:cs="Times New Roman"/>
          <w:sz w:val="21"/>
          <w:szCs w:val="21"/>
        </w:rPr>
        <w:t xml:space="preserve">It is one of the most embarrassing situations for the law enforcement agencies </w:t>
      </w:r>
      <w:r>
        <w:rPr>
          <w:rFonts w:ascii="Times New Roman" w:hAnsi="Times New Roman" w:cs="Times New Roman"/>
          <w:sz w:val="21"/>
          <w:szCs w:val="21"/>
        </w:rPr>
        <w:t>and</w:t>
      </w:r>
      <w:r w:rsidRPr="00DC2453">
        <w:rPr>
          <w:rFonts w:ascii="Times New Roman" w:hAnsi="Times New Roman" w:cs="Times New Roman"/>
          <w:sz w:val="21"/>
          <w:szCs w:val="21"/>
        </w:rPr>
        <w:t xml:space="preserve"> key sensitive issues with respect to human rights violation.</w:t>
      </w:r>
      <w:r w:rsidRPr="00DC2453">
        <w:rPr>
          <w:rFonts w:ascii="Times New Roman" w:hAnsi="Times New Roman" w:cs="Times New Roman"/>
          <w:sz w:val="21"/>
          <w:szCs w:val="21"/>
          <w:vertAlign w:val="superscript"/>
        </w:rPr>
        <w:t>2</w:t>
      </w:r>
      <w:r>
        <w:rPr>
          <w:rFonts w:ascii="Times New Roman" w:hAnsi="Times New Roman" w:cs="Times New Roman"/>
          <w:sz w:val="21"/>
          <w:szCs w:val="21"/>
          <w:vertAlign w:val="superscript"/>
        </w:rPr>
        <w:t xml:space="preserve"> </w:t>
      </w:r>
    </w:p>
    <w:p w14:paraId="50400162" w14:textId="77777777" w:rsidR="002571BC" w:rsidRPr="00DC2453" w:rsidRDefault="002571BC" w:rsidP="002571BC">
      <w:pPr>
        <w:spacing w:line="480" w:lineRule="auto"/>
        <w:jc w:val="both"/>
        <w:rPr>
          <w:rFonts w:ascii="Times New Roman" w:hAnsi="Times New Roman" w:cs="Times New Roman"/>
          <w:b/>
          <w:bCs/>
          <w:sz w:val="21"/>
          <w:szCs w:val="21"/>
        </w:rPr>
      </w:pPr>
      <w:r w:rsidRPr="00DC2453">
        <w:rPr>
          <w:rFonts w:ascii="Times New Roman" w:hAnsi="Times New Roman" w:cs="Times New Roman"/>
          <w:sz w:val="21"/>
          <w:szCs w:val="21"/>
        </w:rPr>
        <w:t xml:space="preserve">As per the National Human Right Commission guidelines, all custodial deaths are to be reported within 24 hours </w:t>
      </w:r>
      <w:r>
        <w:rPr>
          <w:rFonts w:ascii="Times New Roman" w:hAnsi="Times New Roman" w:cs="Times New Roman"/>
          <w:sz w:val="21"/>
          <w:szCs w:val="21"/>
        </w:rPr>
        <w:t>and</w:t>
      </w:r>
      <w:r w:rsidRPr="00DC2453">
        <w:rPr>
          <w:rFonts w:ascii="Times New Roman" w:hAnsi="Times New Roman" w:cs="Times New Roman"/>
          <w:sz w:val="21"/>
          <w:szCs w:val="21"/>
        </w:rPr>
        <w:t xml:space="preserve"> post mortem examination is to be conducted by a panel of doctors. An investigation is done by magistrate </w:t>
      </w:r>
      <w:r>
        <w:rPr>
          <w:rFonts w:ascii="Times New Roman" w:hAnsi="Times New Roman" w:cs="Times New Roman"/>
          <w:sz w:val="21"/>
          <w:szCs w:val="21"/>
        </w:rPr>
        <w:t>and</w:t>
      </w:r>
      <w:r w:rsidRPr="00DC2453">
        <w:rPr>
          <w:rFonts w:ascii="Times New Roman" w:hAnsi="Times New Roman" w:cs="Times New Roman"/>
          <w:sz w:val="21"/>
          <w:szCs w:val="21"/>
        </w:rPr>
        <w:t xml:space="preserve"> videography has been made mandatory.</w:t>
      </w:r>
      <w:r w:rsidRPr="00DC2453">
        <w:rPr>
          <w:rFonts w:ascii="Times New Roman" w:hAnsi="Times New Roman" w:cs="Times New Roman"/>
          <w:sz w:val="21"/>
          <w:szCs w:val="21"/>
          <w:vertAlign w:val="superscript"/>
        </w:rPr>
        <w:t>1</w:t>
      </w:r>
    </w:p>
    <w:p w14:paraId="4281FDE5" w14:textId="77777777" w:rsidR="002571BC" w:rsidRDefault="002571BC" w:rsidP="002571BC">
      <w:pPr>
        <w:spacing w:line="480" w:lineRule="auto"/>
        <w:jc w:val="both"/>
        <w:rPr>
          <w:rFonts w:ascii="Times New Roman" w:hAnsi="Times New Roman" w:cs="Times New Roman"/>
          <w:sz w:val="21"/>
          <w:szCs w:val="21"/>
        </w:rPr>
      </w:pPr>
      <w:r w:rsidRPr="0011774E">
        <w:rPr>
          <w:rFonts w:ascii="Times New Roman" w:hAnsi="Times New Roman" w:cs="Times New Roman"/>
          <w:sz w:val="21"/>
          <w:szCs w:val="21"/>
        </w:rPr>
        <w:t xml:space="preserve">The death of the prisoner usually occurs due to natural cause either in the prison/in the hospital </w:t>
      </w:r>
      <w:r>
        <w:rPr>
          <w:rFonts w:ascii="Times New Roman" w:hAnsi="Times New Roman" w:cs="Times New Roman"/>
          <w:sz w:val="21"/>
          <w:szCs w:val="21"/>
        </w:rPr>
        <w:t>and</w:t>
      </w:r>
      <w:r w:rsidRPr="0011774E">
        <w:rPr>
          <w:rFonts w:ascii="Times New Roman" w:hAnsi="Times New Roman" w:cs="Times New Roman"/>
          <w:sz w:val="21"/>
          <w:szCs w:val="21"/>
        </w:rPr>
        <w:t xml:space="preserve"> rarely due to violent cause like suicide by hanging in the prison.</w:t>
      </w:r>
      <w:r w:rsidRPr="0011774E">
        <w:rPr>
          <w:rFonts w:ascii="Times New Roman" w:hAnsi="Times New Roman" w:cs="Times New Roman"/>
          <w:sz w:val="21"/>
          <w:szCs w:val="21"/>
          <w:vertAlign w:val="superscript"/>
        </w:rPr>
        <w:t>2</w:t>
      </w:r>
      <w:r w:rsidRPr="0011774E">
        <w:rPr>
          <w:rFonts w:ascii="Times New Roman" w:hAnsi="Times New Roman" w:cs="Times New Roman"/>
          <w:sz w:val="21"/>
          <w:szCs w:val="21"/>
        </w:rPr>
        <w:t xml:space="preserve"> In the present case report, an under</w:t>
      </w:r>
      <w:r>
        <w:rPr>
          <w:rFonts w:ascii="Times New Roman" w:hAnsi="Times New Roman" w:cs="Times New Roman"/>
          <w:sz w:val="21"/>
          <w:szCs w:val="21"/>
        </w:rPr>
        <w:t>-</w:t>
      </w:r>
      <w:r w:rsidRPr="0011774E">
        <w:rPr>
          <w:rFonts w:ascii="Times New Roman" w:hAnsi="Times New Roman" w:cs="Times New Roman"/>
          <w:sz w:val="21"/>
          <w:szCs w:val="21"/>
        </w:rPr>
        <w:t>trial prisoner was found death by hanging in the lavatory of a police custody cell.</w:t>
      </w:r>
    </w:p>
    <w:p w14:paraId="0FF6063F" w14:textId="77777777" w:rsidR="002571BC" w:rsidRPr="00A16A7F" w:rsidRDefault="002571BC" w:rsidP="002571BC">
      <w:pPr>
        <w:spacing w:line="480" w:lineRule="auto"/>
        <w:jc w:val="both"/>
        <w:rPr>
          <w:rFonts w:ascii="Times New Roman" w:hAnsi="Times New Roman" w:cs="Times New Roman"/>
          <w:sz w:val="21"/>
          <w:szCs w:val="21"/>
        </w:rPr>
      </w:pPr>
      <w:r w:rsidRPr="00A16A7F">
        <w:rPr>
          <w:rStyle w:val="Strong"/>
          <w:rFonts w:ascii="Times New Roman" w:hAnsi="Times New Roman" w:cs="Times New Roman"/>
          <w:sz w:val="21"/>
          <w:szCs w:val="21"/>
        </w:rPr>
        <w:t>Case Report</w:t>
      </w:r>
    </w:p>
    <w:p w14:paraId="6C5A605F" w14:textId="77777777" w:rsidR="002571BC" w:rsidRDefault="002571BC" w:rsidP="002571BC">
      <w:pPr>
        <w:pStyle w:val="NormalWeb"/>
        <w:spacing w:line="480" w:lineRule="auto"/>
        <w:jc w:val="both"/>
        <w:rPr>
          <w:sz w:val="21"/>
          <w:szCs w:val="21"/>
        </w:rPr>
      </w:pPr>
      <w:r w:rsidRPr="00A16A7F">
        <w:rPr>
          <w:sz w:val="21"/>
          <w:szCs w:val="21"/>
        </w:rPr>
        <w:t xml:space="preserve">A dead body of 24 years male prisoner was brought for medico-legal autopsy. As per the investigating </w:t>
      </w:r>
      <w:r>
        <w:rPr>
          <w:sz w:val="21"/>
          <w:szCs w:val="21"/>
        </w:rPr>
        <w:t xml:space="preserve">officer, the deceased was an under-trial prisoner </w:t>
      </w:r>
      <w:r w:rsidRPr="00A16A7F">
        <w:rPr>
          <w:sz w:val="21"/>
          <w:szCs w:val="21"/>
        </w:rPr>
        <w:t xml:space="preserve">belonging to Meitei </w:t>
      </w:r>
      <w:proofErr w:type="spellStart"/>
      <w:r w:rsidRPr="00A16A7F">
        <w:rPr>
          <w:sz w:val="21"/>
          <w:szCs w:val="21"/>
        </w:rPr>
        <w:t>Pangal</w:t>
      </w:r>
      <w:proofErr w:type="spellEnd"/>
      <w:r w:rsidRPr="00A16A7F">
        <w:rPr>
          <w:sz w:val="21"/>
          <w:szCs w:val="21"/>
        </w:rPr>
        <w:t xml:space="preserve"> community arrested in</w:t>
      </w:r>
      <w:r w:rsidRPr="0011774E">
        <w:rPr>
          <w:sz w:val="21"/>
          <w:szCs w:val="21"/>
        </w:rPr>
        <w:t xml:space="preserve"> </w:t>
      </w:r>
      <w:r w:rsidRPr="00660DBC">
        <w:rPr>
          <w:sz w:val="21"/>
          <w:szCs w:val="21"/>
        </w:rPr>
        <w:t>connection with</w:t>
      </w:r>
      <w:r>
        <w:rPr>
          <w:sz w:val="21"/>
          <w:szCs w:val="21"/>
        </w:rPr>
        <w:t xml:space="preserve"> the</w:t>
      </w:r>
      <w:r w:rsidRPr="00660DBC">
        <w:rPr>
          <w:sz w:val="21"/>
          <w:szCs w:val="21"/>
        </w:rPr>
        <w:t xml:space="preserve"> death of an </w:t>
      </w:r>
      <w:proofErr w:type="gramStart"/>
      <w:r w:rsidRPr="00660DBC">
        <w:rPr>
          <w:sz w:val="21"/>
          <w:szCs w:val="21"/>
        </w:rPr>
        <w:t>18 year old</w:t>
      </w:r>
      <w:proofErr w:type="gramEnd"/>
      <w:r w:rsidRPr="00660DBC">
        <w:rPr>
          <w:sz w:val="21"/>
          <w:szCs w:val="21"/>
        </w:rPr>
        <w:t xml:space="preserve"> college student. On 12 February 2020 at 4.00AM, he was found hanging (partial hanging) inside the toilet of Central Jail. The toilet door was reportedly locked from inside. The point of suspension was a ventilator grill bar, and the ligature material consisted of towel pieces knotted together. </w:t>
      </w:r>
      <w:r w:rsidRPr="00E95E03">
        <w:rPr>
          <w:iCs/>
          <w:sz w:val="21"/>
          <w:szCs w:val="21"/>
        </w:rPr>
        <w:t>A note (religious prayer) was found written on the wall</w:t>
      </w:r>
      <w:r>
        <w:rPr>
          <w:iCs/>
          <w:sz w:val="21"/>
          <w:szCs w:val="21"/>
        </w:rPr>
        <w:t xml:space="preserve"> </w:t>
      </w:r>
      <w:r w:rsidRPr="00E95E03">
        <w:rPr>
          <w:iCs/>
          <w:sz w:val="21"/>
          <w:szCs w:val="21"/>
        </w:rPr>
        <w:t>with a chalk</w:t>
      </w:r>
      <w:r w:rsidRPr="00660DBC">
        <w:rPr>
          <w:i/>
          <w:sz w:val="21"/>
          <w:szCs w:val="21"/>
        </w:rPr>
        <w:t>.</w:t>
      </w:r>
      <w:r w:rsidRPr="00660DBC">
        <w:rPr>
          <w:sz w:val="21"/>
          <w:szCs w:val="21"/>
        </w:rPr>
        <w:t xml:space="preserve"> The autopsy was conducted on 13 February 2020 at 12:20 PM under </w:t>
      </w:r>
      <w:proofErr w:type="gramStart"/>
      <w:r w:rsidRPr="00660DBC">
        <w:rPr>
          <w:sz w:val="21"/>
          <w:szCs w:val="21"/>
        </w:rPr>
        <w:t>videographic  documentation</w:t>
      </w:r>
      <w:proofErr w:type="gramEnd"/>
      <w:r w:rsidRPr="00660DBC">
        <w:rPr>
          <w:sz w:val="21"/>
          <w:szCs w:val="21"/>
        </w:rPr>
        <w:t>.</w:t>
      </w:r>
    </w:p>
    <w:p w14:paraId="62301345" w14:textId="77777777" w:rsidR="002571BC" w:rsidRPr="00BB117D" w:rsidRDefault="002571BC" w:rsidP="002571BC">
      <w:pPr>
        <w:pStyle w:val="NormalWeb"/>
        <w:spacing w:line="480" w:lineRule="auto"/>
        <w:rPr>
          <w:sz w:val="21"/>
          <w:szCs w:val="21"/>
        </w:rPr>
      </w:pPr>
      <w:r>
        <w:rPr>
          <w:rStyle w:val="Strong"/>
          <w:sz w:val="21"/>
          <w:szCs w:val="21"/>
        </w:rPr>
        <w:t>AUTOPSY FINDINGS</w:t>
      </w:r>
    </w:p>
    <w:p w14:paraId="69603A85" w14:textId="77777777" w:rsidR="002571BC" w:rsidRDefault="002571BC" w:rsidP="002571BC">
      <w:pPr>
        <w:pStyle w:val="NormalWeb"/>
        <w:spacing w:line="480" w:lineRule="auto"/>
        <w:jc w:val="both"/>
        <w:rPr>
          <w:iCs/>
          <w:sz w:val="21"/>
          <w:szCs w:val="21"/>
        </w:rPr>
      </w:pPr>
      <w:r w:rsidRPr="007B2396">
        <w:rPr>
          <w:sz w:val="21"/>
          <w:szCs w:val="21"/>
        </w:rPr>
        <w:lastRenderedPageBreak/>
        <w:t>On external examination, the deceased was a moderately built male measuring 165 cm in height and weighing 63 kg. The deceased was wearing dark green jacket, grey half pant with black stripes, black long</w:t>
      </w:r>
      <w:r w:rsidRPr="007B2396">
        <w:rPr>
          <w:sz w:val="21"/>
          <w:szCs w:val="21"/>
        </w:rPr>
        <w:noBreakHyphen/>
        <w:t xml:space="preserve">sleeved shirt with </w:t>
      </w:r>
      <w:r w:rsidRPr="002B5CCF">
        <w:rPr>
          <w:iCs/>
          <w:sz w:val="21"/>
          <w:szCs w:val="21"/>
        </w:rPr>
        <w:t>dried salivary stains on the front,</w:t>
      </w:r>
      <w:r w:rsidRPr="007B2396">
        <w:rPr>
          <w:sz w:val="21"/>
          <w:szCs w:val="21"/>
        </w:rPr>
        <w:t xml:space="preserve"> black polo T</w:t>
      </w:r>
      <w:r w:rsidRPr="007B2396">
        <w:rPr>
          <w:sz w:val="21"/>
          <w:szCs w:val="21"/>
        </w:rPr>
        <w:noBreakHyphen/>
        <w:t>shirt and black underwear.</w:t>
      </w:r>
      <w:r w:rsidRPr="007B2396">
        <w:rPr>
          <w:rFonts w:eastAsiaTheme="minorEastAsia"/>
          <w:noProof/>
          <w:sz w:val="21"/>
          <w:szCs w:val="21"/>
          <w:lang w:val="en-US" w:eastAsia="en-US"/>
        </w:rPr>
        <w:t xml:space="preserve"> </w:t>
      </w:r>
      <w:r w:rsidRPr="007B2396">
        <w:rPr>
          <w:sz w:val="21"/>
          <w:szCs w:val="21"/>
        </w:rPr>
        <w:t>Post</w:t>
      </w:r>
      <w:r w:rsidRPr="007B2396">
        <w:rPr>
          <w:sz w:val="21"/>
          <w:szCs w:val="21"/>
        </w:rPr>
        <w:noBreakHyphen/>
        <w:t xml:space="preserve">mortem lividity was present all over the back </w:t>
      </w:r>
      <w:r>
        <w:rPr>
          <w:sz w:val="21"/>
          <w:szCs w:val="21"/>
        </w:rPr>
        <w:t>and</w:t>
      </w:r>
      <w:r w:rsidRPr="007B2396">
        <w:rPr>
          <w:sz w:val="21"/>
          <w:szCs w:val="21"/>
        </w:rPr>
        <w:t xml:space="preserve"> fixed, rigor mortis was developed all over the body. Face was </w:t>
      </w:r>
      <w:proofErr w:type="gramStart"/>
      <w:r w:rsidRPr="007B2396">
        <w:rPr>
          <w:sz w:val="21"/>
          <w:szCs w:val="21"/>
        </w:rPr>
        <w:t>congested,</w:t>
      </w:r>
      <w:proofErr w:type="gramEnd"/>
      <w:r w:rsidRPr="007B2396">
        <w:rPr>
          <w:sz w:val="21"/>
          <w:szCs w:val="21"/>
        </w:rPr>
        <w:t xml:space="preserve"> lips and fingernails were cyanosed. </w:t>
      </w:r>
      <w:r w:rsidRPr="00BA6129">
        <w:rPr>
          <w:iCs/>
          <w:sz w:val="21"/>
          <w:szCs w:val="21"/>
        </w:rPr>
        <w:t>Dried salivary stain was present at the right angle of the mouth</w:t>
      </w:r>
      <w:r w:rsidRPr="007B2396">
        <w:rPr>
          <w:sz w:val="21"/>
          <w:szCs w:val="21"/>
        </w:rPr>
        <w:t xml:space="preserve">. </w:t>
      </w:r>
      <w:r w:rsidRPr="00BA6129">
        <w:rPr>
          <w:iCs/>
          <w:sz w:val="21"/>
          <w:szCs w:val="21"/>
        </w:rPr>
        <w:t>Both eyes were blindfolded</w:t>
      </w:r>
      <w:r w:rsidRPr="007B2396">
        <w:rPr>
          <w:sz w:val="21"/>
          <w:szCs w:val="21"/>
        </w:rPr>
        <w:t xml:space="preserve"> with a pink towel tied at the occipital region and </w:t>
      </w:r>
      <w:r w:rsidRPr="00BA6129">
        <w:rPr>
          <w:iCs/>
          <w:sz w:val="21"/>
          <w:szCs w:val="21"/>
        </w:rPr>
        <w:t>hands were tied together in</w:t>
      </w:r>
      <w:r w:rsidRPr="007B2396">
        <w:rPr>
          <w:i/>
          <w:sz w:val="21"/>
          <w:szCs w:val="21"/>
        </w:rPr>
        <w:t xml:space="preserve"> </w:t>
      </w:r>
      <w:r w:rsidRPr="00BA6129">
        <w:rPr>
          <w:iCs/>
          <w:sz w:val="21"/>
          <w:szCs w:val="21"/>
        </w:rPr>
        <w:t xml:space="preserve">front </w:t>
      </w:r>
      <w:r w:rsidRPr="007B2396">
        <w:rPr>
          <w:sz w:val="21"/>
          <w:szCs w:val="21"/>
        </w:rPr>
        <w:t xml:space="preserve">using a striped towel with two knots. </w:t>
      </w:r>
      <w:r w:rsidRPr="00E95E03">
        <w:rPr>
          <w:iCs/>
          <w:sz w:val="21"/>
          <w:szCs w:val="21"/>
        </w:rPr>
        <w:t>Some fibres (threads) were found in the mouth</w:t>
      </w:r>
      <w:r>
        <w:rPr>
          <w:iCs/>
          <w:sz w:val="21"/>
          <w:szCs w:val="21"/>
        </w:rPr>
        <w:t>.</w:t>
      </w:r>
    </w:p>
    <w:p w14:paraId="2BB1F535" w14:textId="77777777" w:rsidR="002571BC" w:rsidRPr="002A1781" w:rsidRDefault="002571BC" w:rsidP="002571BC">
      <w:pPr>
        <w:pStyle w:val="NormalWeb"/>
        <w:spacing w:after="0" w:afterAutospacing="0" w:line="276" w:lineRule="auto"/>
        <w:rPr>
          <w:rStyle w:val="Strong"/>
          <w:b w:val="0"/>
          <w:bCs w:val="0"/>
          <w:sz w:val="21"/>
          <w:szCs w:val="21"/>
        </w:rPr>
      </w:pPr>
      <w:r w:rsidRPr="007B2396">
        <w:rPr>
          <w:b/>
          <w:sz w:val="21"/>
          <w:szCs w:val="21"/>
        </w:rPr>
        <w:t>External injuries</w:t>
      </w:r>
      <w:r w:rsidRPr="007B2396">
        <w:rPr>
          <w:rStyle w:val="Strong"/>
          <w:rFonts w:eastAsiaTheme="minorEastAsia"/>
          <w:b w:val="0"/>
          <w:noProof/>
          <w:sz w:val="21"/>
          <w:szCs w:val="21"/>
          <w:lang w:val="en-US" w:eastAsia="en-US"/>
        </w:rPr>
        <w:t xml:space="preserve"> </w:t>
      </w:r>
    </w:p>
    <w:p w14:paraId="6518B384" w14:textId="77777777" w:rsidR="002571BC" w:rsidRPr="009F4C4F" w:rsidRDefault="002571BC" w:rsidP="002571BC">
      <w:pPr>
        <w:pStyle w:val="NormalWeb"/>
        <w:spacing w:after="240" w:afterAutospacing="0" w:line="480" w:lineRule="auto"/>
        <w:jc w:val="both"/>
        <w:rPr>
          <w:sz w:val="21"/>
          <w:szCs w:val="21"/>
        </w:rPr>
      </w:pPr>
      <w:proofErr w:type="spellStart"/>
      <w:r>
        <w:rPr>
          <w:sz w:val="21"/>
          <w:szCs w:val="21"/>
        </w:rPr>
        <w:t>i</w:t>
      </w:r>
      <w:proofErr w:type="spellEnd"/>
      <w:r>
        <w:rPr>
          <w:sz w:val="21"/>
          <w:szCs w:val="21"/>
        </w:rPr>
        <w:t xml:space="preserve">) </w:t>
      </w:r>
      <w:r w:rsidRPr="007B2396">
        <w:rPr>
          <w:sz w:val="21"/>
          <w:szCs w:val="21"/>
        </w:rPr>
        <w:t>Abrasion, 2.5 cm × 1.5 cm, on the left side of forehead with reddish brown scab ii) Abrasion, 5 cm × 1 cm, on the medial aspect of the right wrist with reddish brown scab. iii) Abrasion, 6 cm × 0.9 cm on the posterior aspect of the right thigh with reddish brown scab. iv) Multiple bruises were present on the posterior aspect of both lower</w:t>
      </w:r>
      <w:r>
        <w:rPr>
          <w:sz w:val="21"/>
          <w:szCs w:val="21"/>
        </w:rPr>
        <w:t xml:space="preserve"> </w:t>
      </w:r>
      <w:r w:rsidRPr="009F4C4F">
        <w:rPr>
          <w:sz w:val="21"/>
          <w:szCs w:val="21"/>
        </w:rPr>
        <w:t>limbs extending from lower buttock to ankle area, bl</w:t>
      </w:r>
      <w:r>
        <w:rPr>
          <w:sz w:val="21"/>
          <w:szCs w:val="21"/>
        </w:rPr>
        <w:t>uish</w:t>
      </w:r>
      <w:r w:rsidRPr="009F4C4F">
        <w:rPr>
          <w:sz w:val="21"/>
          <w:szCs w:val="21"/>
        </w:rPr>
        <w:t xml:space="preserve"> in colour.</w:t>
      </w:r>
    </w:p>
    <w:p w14:paraId="7FABB0CE" w14:textId="77777777" w:rsidR="002571BC" w:rsidRPr="00F11F61" w:rsidRDefault="002571BC" w:rsidP="002571BC">
      <w:pPr>
        <w:pStyle w:val="NormalWeb"/>
        <w:spacing w:after="240" w:afterAutospacing="0" w:line="480" w:lineRule="auto"/>
        <w:jc w:val="both"/>
        <w:rPr>
          <w:sz w:val="21"/>
          <w:szCs w:val="21"/>
        </w:rPr>
      </w:pPr>
      <w:r>
        <w:rPr>
          <w:b/>
          <w:sz w:val="21"/>
          <w:szCs w:val="21"/>
        </w:rPr>
        <w:t>v</w:t>
      </w:r>
      <w:r w:rsidRPr="00F2577E">
        <w:rPr>
          <w:bCs/>
          <w:sz w:val="21"/>
          <w:szCs w:val="21"/>
        </w:rPr>
        <w:t>) Ligature mark</w:t>
      </w:r>
      <w:r w:rsidRPr="00F2577E">
        <w:rPr>
          <w:b/>
          <w:sz w:val="21"/>
          <w:szCs w:val="21"/>
        </w:rPr>
        <w:t>:</w:t>
      </w:r>
      <w:r w:rsidRPr="007B2396">
        <w:rPr>
          <w:sz w:val="21"/>
          <w:szCs w:val="21"/>
        </w:rPr>
        <w:t xml:space="preserve"> A ligature mark measuring 29</w:t>
      </w:r>
      <w:r>
        <w:rPr>
          <w:sz w:val="21"/>
          <w:szCs w:val="21"/>
        </w:rPr>
        <w:t xml:space="preserve"> </w:t>
      </w:r>
      <w:r w:rsidRPr="007B2396">
        <w:rPr>
          <w:sz w:val="21"/>
          <w:szCs w:val="21"/>
        </w:rPr>
        <w:t>cm × 2 cm, was present on the front of neck,</w:t>
      </w:r>
      <w:r>
        <w:rPr>
          <w:sz w:val="21"/>
          <w:szCs w:val="21"/>
        </w:rPr>
        <w:t xml:space="preserve"> </w:t>
      </w:r>
      <w:r w:rsidRPr="007B2396">
        <w:rPr>
          <w:sz w:val="21"/>
          <w:szCs w:val="21"/>
        </w:rPr>
        <w:t>running obliquely on both sides of</w:t>
      </w:r>
      <w:r>
        <w:t xml:space="preserve"> neck,</w:t>
      </w:r>
      <w:r w:rsidRPr="00C971ED">
        <w:t xml:space="preserve"> placed </w:t>
      </w:r>
      <w:r w:rsidRPr="00F11F61">
        <w:rPr>
          <w:sz w:val="21"/>
          <w:szCs w:val="21"/>
        </w:rPr>
        <w:t>high up above the thyroid cartilage, 3cm below right ear and 1cm below left ear.</w:t>
      </w:r>
    </w:p>
    <w:p w14:paraId="78AAD794" w14:textId="77777777" w:rsidR="002571BC" w:rsidRDefault="002571BC" w:rsidP="002571BC">
      <w:pPr>
        <w:pStyle w:val="NormalWeb"/>
        <w:spacing w:line="480" w:lineRule="auto"/>
        <w:jc w:val="both"/>
        <w:rPr>
          <w:sz w:val="21"/>
          <w:szCs w:val="21"/>
        </w:rPr>
      </w:pPr>
      <w:r w:rsidRPr="007B2396">
        <w:rPr>
          <w:sz w:val="21"/>
          <w:szCs w:val="21"/>
        </w:rPr>
        <w:t>It was dr</w:t>
      </w:r>
      <w:r>
        <w:rPr>
          <w:sz w:val="21"/>
          <w:szCs w:val="21"/>
        </w:rPr>
        <w:t>y</w:t>
      </w:r>
      <w:r w:rsidRPr="007B2396">
        <w:rPr>
          <w:sz w:val="21"/>
          <w:szCs w:val="21"/>
        </w:rPr>
        <w:t xml:space="preserve">, hard, dark brown, parchmentized and discontinuous at occipital region with a gap of 11 </w:t>
      </w:r>
      <w:proofErr w:type="gramStart"/>
      <w:r w:rsidRPr="007B2396">
        <w:rPr>
          <w:sz w:val="21"/>
          <w:szCs w:val="21"/>
        </w:rPr>
        <w:t>cm .</w:t>
      </w:r>
      <w:proofErr w:type="gramEnd"/>
      <w:r w:rsidRPr="007B2396">
        <w:rPr>
          <w:sz w:val="21"/>
          <w:szCs w:val="21"/>
        </w:rPr>
        <w:t xml:space="preserve"> </w:t>
      </w:r>
      <w:r w:rsidRPr="007B2396">
        <w:rPr>
          <w:rFonts w:eastAsiaTheme="minorEastAsia"/>
          <w:noProof/>
          <w:sz w:val="21"/>
          <w:szCs w:val="21"/>
          <w:lang w:eastAsia="en-IN"/>
        </w:rPr>
        <mc:AlternateContent>
          <mc:Choice Requires="wps">
            <w:drawing>
              <wp:anchor distT="0" distB="0" distL="114300" distR="114300" simplePos="0" relativeHeight="251660288" behindDoc="0" locked="0" layoutInCell="1" allowOverlap="1" wp14:anchorId="7135FB1F" wp14:editId="3EEFB91E">
                <wp:simplePos x="0" y="0"/>
                <wp:positionH relativeFrom="leftMargin">
                  <wp:posOffset>361950</wp:posOffset>
                </wp:positionH>
                <wp:positionV relativeFrom="paragraph">
                  <wp:posOffset>1433195</wp:posOffset>
                </wp:positionV>
                <wp:extent cx="45085" cy="883920"/>
                <wp:effectExtent l="57150" t="0" r="50165" b="0"/>
                <wp:wrapTopAndBottom/>
                <wp:docPr id="1351707187" name="Text Box 2"/>
                <wp:cNvGraphicFramePr/>
                <a:graphic xmlns:a="http://schemas.openxmlformats.org/drawingml/2006/main">
                  <a:graphicData uri="http://schemas.microsoft.com/office/word/2010/wordprocessingShape">
                    <wps:wsp>
                      <wps:cNvSpPr txBox="1"/>
                      <wps:spPr>
                        <a:xfrm flipH="1">
                          <a:off x="0" y="0"/>
                          <a:ext cx="45085" cy="883920"/>
                        </a:xfrm>
                        <a:prstGeom prst="rect">
                          <a:avLst/>
                        </a:prstGeom>
                        <a:noFill/>
                        <a:ln w="6350">
                          <a:noFill/>
                        </a:ln>
                      </wps:spPr>
                      <wps:txbx>
                        <w:txbxContent>
                          <w:p w14:paraId="5C02E130" w14:textId="77777777" w:rsidR="002571BC" w:rsidRPr="00916A82" w:rsidRDefault="002571BC" w:rsidP="002571BC">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35FB1F" id="_x0000_t202" coordsize="21600,21600" o:spt="202" path="m,l,21600r21600,l21600,xe">
                <v:stroke joinstyle="miter"/>
                <v:path gradientshapeok="t" o:connecttype="rect"/>
              </v:shapetype>
              <v:shape id="Text Box 2" o:spid="_x0000_s1026" type="#_x0000_t202" style="position:absolute;left:0;text-align:left;margin-left:28.5pt;margin-top:112.85pt;width:3.55pt;height:69.6pt;flip:x;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" filled="f" stroked="f" strokeweight=".5pt">
                <v:textbox>
                  <w:txbxContent>
                    <w:p w14:paraId="5C02E130" w14:textId="77777777" w:rsidR="002571BC" w:rsidRPr="00916A82" w:rsidRDefault="002571BC" w:rsidP="002571BC">
                      <w:pPr>
                        <w:rPr>
                          <w:rFonts w:ascii="Times New Roman" w:hAnsi="Times New Roman" w:cs="Times New Roman"/>
                          <w:sz w:val="24"/>
                          <w:szCs w:val="24"/>
                        </w:rPr>
                      </w:pPr>
                    </w:p>
                  </w:txbxContent>
                </v:textbox>
                <w10:wrap type="topAndBottom" anchorx="margin"/>
              </v:shape>
            </w:pict>
          </mc:Fallback>
        </mc:AlternateContent>
      </w:r>
      <w:r w:rsidRPr="007B2396">
        <w:rPr>
          <w:noProof/>
          <w:sz w:val="21"/>
          <w:szCs w:val="21"/>
          <w:lang w:eastAsia="en-IN"/>
        </w:rPr>
        <mc:AlternateContent>
          <mc:Choice Requires="wps">
            <w:drawing>
              <wp:anchor distT="0" distB="0" distL="114300" distR="114300" simplePos="0" relativeHeight="251659264" behindDoc="0" locked="0" layoutInCell="1" allowOverlap="1" wp14:anchorId="0D9D7A42" wp14:editId="6D67FEF4">
                <wp:simplePos x="0" y="0"/>
                <wp:positionH relativeFrom="leftMargin">
                  <wp:posOffset>563880</wp:posOffset>
                </wp:positionH>
                <wp:positionV relativeFrom="paragraph">
                  <wp:posOffset>633095</wp:posOffset>
                </wp:positionV>
                <wp:extent cx="45085" cy="495300"/>
                <wp:effectExtent l="57150" t="0" r="50165" b="0"/>
                <wp:wrapTopAndBottom/>
                <wp:docPr id="963370339" name="Text Box 2"/>
                <wp:cNvGraphicFramePr/>
                <a:graphic xmlns:a="http://schemas.openxmlformats.org/drawingml/2006/main">
                  <a:graphicData uri="http://schemas.microsoft.com/office/word/2010/wordprocessingShape">
                    <wps:wsp>
                      <wps:cNvSpPr txBox="1"/>
                      <wps:spPr>
                        <a:xfrm>
                          <a:off x="0" y="0"/>
                          <a:ext cx="45085" cy="495300"/>
                        </a:xfrm>
                        <a:prstGeom prst="rect">
                          <a:avLst/>
                        </a:prstGeom>
                        <a:noFill/>
                        <a:ln w="6350">
                          <a:noFill/>
                        </a:ln>
                      </wps:spPr>
                      <wps:txbx>
                        <w:txbxContent>
                          <w:p w14:paraId="7585DB88" w14:textId="77777777" w:rsidR="002571BC" w:rsidRPr="003E6E73" w:rsidRDefault="002571BC" w:rsidP="002571BC">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D7A42" id="_x0000_s1027" type="#_x0000_t202" style="position:absolute;left:0;text-align:left;margin-left:44.4pt;margin-top:49.85pt;width:3.55pt;height:39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" filled="f" stroked="f" strokeweight=".5pt">
                <v:textbox>
                  <w:txbxContent>
                    <w:p w14:paraId="7585DB88" w14:textId="77777777" w:rsidR="002571BC" w:rsidRPr="003E6E73" w:rsidRDefault="002571BC" w:rsidP="002571BC">
                      <w:pPr>
                        <w:jc w:val="center"/>
                        <w:rPr>
                          <w:sz w:val="20"/>
                          <w:szCs w:val="20"/>
                        </w:rPr>
                      </w:pPr>
                    </w:p>
                  </w:txbxContent>
                </v:textbox>
                <w10:wrap type="topAndBottom" anchorx="margin"/>
              </v:shape>
            </w:pict>
          </mc:Fallback>
        </mc:AlternateContent>
      </w:r>
      <w:r w:rsidRPr="007B2396">
        <w:rPr>
          <w:sz w:val="21"/>
          <w:szCs w:val="21"/>
        </w:rPr>
        <w:t xml:space="preserve">Internally, on dissection of the neck revealed dry, white, glistening subcutaneous tissues beneath the ligature mark with extravasation of blood into adjacent muscles. </w:t>
      </w:r>
    </w:p>
    <w:p w14:paraId="4D1D35A3" w14:textId="77777777" w:rsidR="002571BC" w:rsidRDefault="002571BC" w:rsidP="002571BC">
      <w:pPr>
        <w:pStyle w:val="NormalWeb"/>
        <w:spacing w:line="480" w:lineRule="auto"/>
        <w:jc w:val="both"/>
        <w:rPr>
          <w:sz w:val="21"/>
          <w:szCs w:val="21"/>
        </w:rPr>
      </w:pPr>
      <w:r w:rsidRPr="007B2396">
        <w:rPr>
          <w:sz w:val="21"/>
          <w:szCs w:val="21"/>
        </w:rPr>
        <w:t>The larynx, trachea, bronchi, and lungs were congested. Multiple petechial haemorrhages were present over the pleura and pericardium. The hyoid bone, thyroid cartilage, cricoid cartilage, carotid arteries and muscles were intact. The heart and brain were congested.</w:t>
      </w:r>
      <w:r>
        <w:rPr>
          <w:sz w:val="21"/>
          <w:szCs w:val="21"/>
        </w:rPr>
        <w:t xml:space="preserve"> </w:t>
      </w:r>
      <w:r w:rsidRPr="007B2396">
        <w:rPr>
          <w:sz w:val="21"/>
          <w:szCs w:val="21"/>
        </w:rPr>
        <w:t>All other internal organs were congested. The stomach was empty with normal mucosal wall.</w:t>
      </w:r>
    </w:p>
    <w:p w14:paraId="1886FE06" w14:textId="63EA6BEA" w:rsidR="002571BC" w:rsidRPr="002571BC" w:rsidRDefault="002571BC" w:rsidP="002571BC">
      <w:pPr>
        <w:pStyle w:val="NormalWeb"/>
        <w:spacing w:line="480" w:lineRule="auto"/>
        <w:jc w:val="both"/>
        <w:rPr>
          <w:rStyle w:val="Strong"/>
          <w:b w:val="0"/>
          <w:bCs w:val="0"/>
          <w:sz w:val="21"/>
          <w:szCs w:val="21"/>
        </w:rPr>
      </w:pPr>
      <w:r w:rsidRPr="008856E0">
        <w:rPr>
          <w:sz w:val="21"/>
          <w:szCs w:val="21"/>
        </w:rPr>
        <w:t xml:space="preserve">Histopathological examination revealed no significant findings. Toxicological analysis was also negative for common poisons. </w:t>
      </w:r>
      <w:r w:rsidRPr="00514242">
        <w:rPr>
          <w:iCs/>
          <w:sz w:val="21"/>
          <w:szCs w:val="21"/>
        </w:rPr>
        <w:t>Fibre analysis confirmed that the fibres recovered from the oral cavity matched with those</w:t>
      </w:r>
      <w:r w:rsidRPr="008856E0">
        <w:rPr>
          <w:i/>
          <w:sz w:val="21"/>
          <w:szCs w:val="21"/>
        </w:rPr>
        <w:t xml:space="preserve"> </w:t>
      </w:r>
      <w:r w:rsidRPr="00514242">
        <w:rPr>
          <w:iCs/>
          <w:sz w:val="21"/>
          <w:szCs w:val="21"/>
        </w:rPr>
        <w:t>of the towel used as ligature material around wrists</w:t>
      </w:r>
      <w:r>
        <w:rPr>
          <w:i/>
          <w:sz w:val="21"/>
          <w:szCs w:val="21"/>
        </w:rPr>
        <w:t>.</w:t>
      </w:r>
      <w:r w:rsidRPr="00496067">
        <w:rPr>
          <w:rStyle w:val="Strong"/>
          <w:b w:val="0"/>
          <w:bCs w:val="0"/>
          <w:sz w:val="21"/>
          <w:szCs w:val="21"/>
        </w:rPr>
        <w:t xml:space="preserve"> </w:t>
      </w:r>
    </w:p>
    <w:p w14:paraId="0DCBEC2C" w14:textId="77777777" w:rsidR="002571BC" w:rsidRPr="00F11F61" w:rsidRDefault="002571BC" w:rsidP="002571BC">
      <w:pPr>
        <w:pStyle w:val="NormalWeb"/>
        <w:spacing w:line="480" w:lineRule="auto"/>
        <w:jc w:val="both"/>
        <w:rPr>
          <w:rStyle w:val="Strong"/>
          <w:b w:val="0"/>
          <w:bCs w:val="0"/>
          <w:sz w:val="21"/>
          <w:szCs w:val="21"/>
        </w:rPr>
      </w:pPr>
      <w:r w:rsidRPr="00496067">
        <w:rPr>
          <w:rStyle w:val="Strong"/>
          <w:sz w:val="21"/>
          <w:szCs w:val="21"/>
        </w:rPr>
        <w:lastRenderedPageBreak/>
        <w:t>Discussion</w:t>
      </w:r>
    </w:p>
    <w:p w14:paraId="63300C1B" w14:textId="77777777" w:rsidR="002571BC" w:rsidRPr="00C74D65" w:rsidRDefault="002571BC" w:rsidP="002571BC">
      <w:pPr>
        <w:pStyle w:val="NormalWeb"/>
        <w:spacing w:line="480" w:lineRule="auto"/>
        <w:jc w:val="both"/>
        <w:rPr>
          <w:rStyle w:val="Strong"/>
          <w:b w:val="0"/>
          <w:bCs w:val="0"/>
          <w:sz w:val="21"/>
          <w:szCs w:val="21"/>
        </w:rPr>
      </w:pPr>
      <w:r>
        <w:rPr>
          <w:rStyle w:val="Strong"/>
          <w:b w:val="0"/>
          <w:bCs w:val="0"/>
          <w:sz w:val="21"/>
          <w:szCs w:val="21"/>
        </w:rPr>
        <w:t xml:space="preserve">Hanging is one of the commonest methods of </w:t>
      </w:r>
      <w:r w:rsidRPr="008856E0">
        <w:rPr>
          <w:rStyle w:val="Strong"/>
          <w:b w:val="0"/>
          <w:bCs w:val="0"/>
          <w:sz w:val="21"/>
          <w:szCs w:val="21"/>
        </w:rPr>
        <w:t xml:space="preserve">suicide encountered in custodial settings </w:t>
      </w:r>
      <w:r>
        <w:rPr>
          <w:rStyle w:val="Strong"/>
          <w:b w:val="0"/>
          <w:bCs w:val="0"/>
          <w:sz w:val="21"/>
          <w:szCs w:val="21"/>
        </w:rPr>
        <w:t>and</w:t>
      </w:r>
      <w:r w:rsidRPr="008856E0">
        <w:rPr>
          <w:rStyle w:val="Strong"/>
          <w:b w:val="0"/>
          <w:bCs w:val="0"/>
          <w:sz w:val="21"/>
          <w:szCs w:val="21"/>
        </w:rPr>
        <w:t xml:space="preserve"> prisons.</w:t>
      </w:r>
      <w:r w:rsidRPr="008856E0">
        <w:rPr>
          <w:rStyle w:val="Strong"/>
          <w:b w:val="0"/>
          <w:bCs w:val="0"/>
          <w:sz w:val="21"/>
          <w:szCs w:val="21"/>
          <w:vertAlign w:val="superscript"/>
        </w:rPr>
        <w:t>1</w:t>
      </w:r>
      <w:r w:rsidRPr="008856E0">
        <w:rPr>
          <w:rStyle w:val="Strong"/>
          <w:b w:val="0"/>
          <w:bCs w:val="0"/>
          <w:sz w:val="21"/>
          <w:szCs w:val="21"/>
        </w:rPr>
        <w:t xml:space="preserve"> Psychological stress, fear, social stigma, depression </w:t>
      </w:r>
      <w:r>
        <w:rPr>
          <w:rStyle w:val="Strong"/>
          <w:b w:val="0"/>
          <w:bCs w:val="0"/>
          <w:sz w:val="21"/>
          <w:szCs w:val="21"/>
        </w:rPr>
        <w:t>and</w:t>
      </w:r>
      <w:r w:rsidRPr="008856E0">
        <w:rPr>
          <w:rStyle w:val="Strong"/>
          <w:b w:val="0"/>
          <w:bCs w:val="0"/>
          <w:sz w:val="21"/>
          <w:szCs w:val="21"/>
        </w:rPr>
        <w:t xml:space="preserve"> anxiety associated with criminal proceedings are</w:t>
      </w:r>
      <w:r>
        <w:rPr>
          <w:rStyle w:val="Strong"/>
          <w:b w:val="0"/>
          <w:bCs w:val="0"/>
          <w:sz w:val="21"/>
          <w:szCs w:val="21"/>
        </w:rPr>
        <w:t xml:space="preserve"> </w:t>
      </w:r>
      <w:r w:rsidRPr="008856E0">
        <w:rPr>
          <w:rStyle w:val="Strong"/>
          <w:b w:val="0"/>
          <w:bCs w:val="0"/>
          <w:sz w:val="21"/>
          <w:szCs w:val="21"/>
        </w:rPr>
        <w:t>important contributing factors for custodial suicide.</w:t>
      </w:r>
      <w:proofErr w:type="gramStart"/>
      <w:r>
        <w:rPr>
          <w:rStyle w:val="Strong"/>
          <w:b w:val="0"/>
          <w:bCs w:val="0"/>
          <w:sz w:val="21"/>
          <w:szCs w:val="21"/>
          <w:vertAlign w:val="superscript"/>
        </w:rPr>
        <w:t>5</w:t>
      </w:r>
      <w:r w:rsidRPr="008856E0">
        <w:rPr>
          <w:rStyle w:val="Strong"/>
          <w:b w:val="0"/>
          <w:bCs w:val="0"/>
          <w:sz w:val="21"/>
          <w:szCs w:val="21"/>
          <w:vertAlign w:val="superscript"/>
        </w:rPr>
        <w:t xml:space="preserve">  </w:t>
      </w:r>
      <w:r w:rsidRPr="008856E0">
        <w:rPr>
          <w:rStyle w:val="Strong"/>
          <w:b w:val="0"/>
          <w:bCs w:val="0"/>
          <w:sz w:val="21"/>
          <w:szCs w:val="21"/>
        </w:rPr>
        <w:t>In</w:t>
      </w:r>
      <w:proofErr w:type="gramEnd"/>
      <w:r w:rsidRPr="008856E0">
        <w:rPr>
          <w:rStyle w:val="Strong"/>
          <w:b w:val="0"/>
          <w:bCs w:val="0"/>
          <w:sz w:val="21"/>
          <w:szCs w:val="21"/>
        </w:rPr>
        <w:t xml:space="preserve"> the present case, the death was due to partial hanging, which initially raised doubt </w:t>
      </w:r>
      <w:r w:rsidRPr="004B53A8">
        <w:rPr>
          <w:rStyle w:val="Strong"/>
          <w:b w:val="0"/>
          <w:bCs w:val="0"/>
          <w:sz w:val="21"/>
          <w:szCs w:val="21"/>
        </w:rPr>
        <w:t>regarding the possibility of homicidal hanging.</w:t>
      </w:r>
    </w:p>
    <w:p w14:paraId="454D4385" w14:textId="77777777" w:rsidR="002571BC" w:rsidRPr="004B53A8" w:rsidRDefault="002571BC" w:rsidP="002571BC">
      <w:pPr>
        <w:pStyle w:val="NormalWeb"/>
        <w:spacing w:line="480" w:lineRule="auto"/>
        <w:jc w:val="both"/>
        <w:rPr>
          <w:rStyle w:val="Strong"/>
          <w:b w:val="0"/>
          <w:bCs w:val="0"/>
          <w:sz w:val="21"/>
          <w:szCs w:val="21"/>
          <w:vertAlign w:val="superscript"/>
        </w:rPr>
      </w:pPr>
      <w:r w:rsidRPr="004B53A8">
        <w:rPr>
          <w:rStyle w:val="Strong"/>
          <w:b w:val="0"/>
          <w:bCs w:val="0"/>
          <w:sz w:val="21"/>
          <w:szCs w:val="21"/>
        </w:rPr>
        <w:t>The autopsy findings were classical of ante-mortem hanging</w:t>
      </w:r>
    </w:p>
    <w:p w14:paraId="40242BBE" w14:textId="77777777" w:rsidR="002571BC" w:rsidRDefault="002571BC" w:rsidP="002571BC">
      <w:pPr>
        <w:pStyle w:val="NormalWeb"/>
        <w:numPr>
          <w:ilvl w:val="0"/>
          <w:numId w:val="1"/>
        </w:numPr>
        <w:spacing w:line="480" w:lineRule="auto"/>
        <w:jc w:val="both"/>
        <w:rPr>
          <w:rStyle w:val="Strong"/>
          <w:b w:val="0"/>
          <w:bCs w:val="0"/>
          <w:sz w:val="21"/>
          <w:szCs w:val="21"/>
        </w:rPr>
      </w:pPr>
      <w:r w:rsidRPr="004B53A8">
        <w:rPr>
          <w:rStyle w:val="Strong"/>
          <w:b w:val="0"/>
          <w:bCs w:val="0"/>
          <w:sz w:val="21"/>
          <w:szCs w:val="21"/>
        </w:rPr>
        <w:t xml:space="preserve">Obliquely placed ligature mark on both sides of neck high up above the thyroid cartilage </w:t>
      </w:r>
    </w:p>
    <w:p w14:paraId="46AEFD7A" w14:textId="77777777" w:rsidR="002571BC" w:rsidRPr="002B63F8" w:rsidRDefault="002571BC" w:rsidP="002571BC">
      <w:pPr>
        <w:pStyle w:val="NormalWeb"/>
        <w:numPr>
          <w:ilvl w:val="0"/>
          <w:numId w:val="1"/>
        </w:numPr>
        <w:spacing w:line="480" w:lineRule="auto"/>
        <w:jc w:val="both"/>
        <w:rPr>
          <w:rStyle w:val="Strong"/>
          <w:b w:val="0"/>
          <w:bCs w:val="0"/>
          <w:sz w:val="21"/>
          <w:szCs w:val="21"/>
        </w:rPr>
      </w:pPr>
      <w:r w:rsidRPr="002B63F8">
        <w:rPr>
          <w:rStyle w:val="Strong"/>
          <w:b w:val="0"/>
          <w:bCs w:val="0"/>
          <w:sz w:val="21"/>
          <w:szCs w:val="21"/>
        </w:rPr>
        <w:t>Ligature</w:t>
      </w:r>
      <w:r>
        <w:rPr>
          <w:rStyle w:val="Strong"/>
          <w:b w:val="0"/>
          <w:bCs w:val="0"/>
          <w:sz w:val="21"/>
          <w:szCs w:val="21"/>
        </w:rPr>
        <w:t xml:space="preserve"> </w:t>
      </w:r>
      <w:r w:rsidRPr="002B63F8">
        <w:rPr>
          <w:rStyle w:val="Strong"/>
          <w:b w:val="0"/>
          <w:bCs w:val="0"/>
          <w:sz w:val="21"/>
          <w:szCs w:val="21"/>
        </w:rPr>
        <w:t>mark</w:t>
      </w:r>
      <w:r>
        <w:rPr>
          <w:rStyle w:val="Strong"/>
          <w:b w:val="0"/>
          <w:bCs w:val="0"/>
          <w:sz w:val="21"/>
          <w:szCs w:val="21"/>
        </w:rPr>
        <w:t xml:space="preserve"> </w:t>
      </w:r>
      <w:r w:rsidRPr="002B63F8">
        <w:rPr>
          <w:rStyle w:val="Strong"/>
          <w:b w:val="0"/>
          <w:bCs w:val="0"/>
          <w:sz w:val="21"/>
          <w:szCs w:val="21"/>
        </w:rPr>
        <w:t>was dry, hard, parchmentized</w:t>
      </w:r>
    </w:p>
    <w:p w14:paraId="423F08E9" w14:textId="77777777" w:rsidR="002571BC" w:rsidRPr="004B53A8" w:rsidRDefault="002571BC" w:rsidP="002571BC">
      <w:pPr>
        <w:pStyle w:val="NormalWeb"/>
        <w:numPr>
          <w:ilvl w:val="0"/>
          <w:numId w:val="1"/>
        </w:numPr>
        <w:spacing w:line="480" w:lineRule="auto"/>
        <w:jc w:val="both"/>
        <w:rPr>
          <w:rStyle w:val="Strong"/>
          <w:b w:val="0"/>
          <w:bCs w:val="0"/>
          <w:sz w:val="21"/>
          <w:szCs w:val="21"/>
        </w:rPr>
      </w:pPr>
      <w:r w:rsidRPr="004B53A8">
        <w:rPr>
          <w:rStyle w:val="Strong"/>
          <w:b w:val="0"/>
          <w:bCs w:val="0"/>
          <w:sz w:val="21"/>
          <w:szCs w:val="21"/>
        </w:rPr>
        <w:t>Extravasation of blood in neck tissues adjacent to the ligature mark</w:t>
      </w:r>
    </w:p>
    <w:p w14:paraId="0745B973" w14:textId="77777777" w:rsidR="002571BC" w:rsidRDefault="002571BC" w:rsidP="002571BC">
      <w:pPr>
        <w:pStyle w:val="NormalWeb"/>
        <w:numPr>
          <w:ilvl w:val="0"/>
          <w:numId w:val="1"/>
        </w:numPr>
        <w:spacing w:line="480" w:lineRule="auto"/>
        <w:jc w:val="both"/>
        <w:rPr>
          <w:rStyle w:val="Strong"/>
          <w:b w:val="0"/>
          <w:bCs w:val="0"/>
          <w:sz w:val="21"/>
          <w:szCs w:val="21"/>
        </w:rPr>
      </w:pPr>
      <w:r w:rsidRPr="004B53A8">
        <w:rPr>
          <w:rStyle w:val="Strong"/>
          <w:b w:val="0"/>
          <w:bCs w:val="0"/>
          <w:sz w:val="21"/>
          <w:szCs w:val="21"/>
        </w:rPr>
        <w:t>Dried salivary stain at right angle of the mouth</w:t>
      </w:r>
    </w:p>
    <w:p w14:paraId="18E82C59" w14:textId="77777777" w:rsidR="002571BC" w:rsidRPr="00F11F61" w:rsidRDefault="002571BC" w:rsidP="002571BC">
      <w:pPr>
        <w:pStyle w:val="NormalWeb"/>
        <w:numPr>
          <w:ilvl w:val="0"/>
          <w:numId w:val="1"/>
        </w:numPr>
        <w:spacing w:line="480" w:lineRule="auto"/>
        <w:jc w:val="both"/>
        <w:rPr>
          <w:rStyle w:val="Strong"/>
          <w:b w:val="0"/>
          <w:bCs w:val="0"/>
          <w:sz w:val="21"/>
          <w:szCs w:val="21"/>
        </w:rPr>
      </w:pPr>
      <w:r w:rsidRPr="00F11F61">
        <w:rPr>
          <w:rStyle w:val="Strong"/>
          <w:b w:val="0"/>
          <w:bCs w:val="0"/>
          <w:sz w:val="21"/>
          <w:szCs w:val="21"/>
        </w:rPr>
        <w:t xml:space="preserve">Congestion </w:t>
      </w:r>
      <w:r>
        <w:rPr>
          <w:rStyle w:val="Strong"/>
          <w:b w:val="0"/>
          <w:bCs w:val="0"/>
          <w:sz w:val="21"/>
          <w:szCs w:val="21"/>
        </w:rPr>
        <w:t>and</w:t>
      </w:r>
      <w:r w:rsidRPr="00F11F61">
        <w:rPr>
          <w:rStyle w:val="Strong"/>
          <w:b w:val="0"/>
          <w:bCs w:val="0"/>
          <w:sz w:val="21"/>
          <w:szCs w:val="21"/>
        </w:rPr>
        <w:t xml:space="preserve"> cyanosis of face, lips </w:t>
      </w:r>
      <w:r>
        <w:rPr>
          <w:rStyle w:val="Strong"/>
          <w:b w:val="0"/>
          <w:bCs w:val="0"/>
          <w:sz w:val="21"/>
          <w:szCs w:val="21"/>
        </w:rPr>
        <w:t>and</w:t>
      </w:r>
      <w:r w:rsidRPr="00F11F61">
        <w:rPr>
          <w:rStyle w:val="Strong"/>
          <w:b w:val="0"/>
          <w:bCs w:val="0"/>
          <w:sz w:val="21"/>
          <w:szCs w:val="21"/>
        </w:rPr>
        <w:t xml:space="preserve"> nailbeds</w:t>
      </w:r>
    </w:p>
    <w:p w14:paraId="1DFA1552" w14:textId="77777777" w:rsidR="002571BC" w:rsidRPr="00F11F61" w:rsidRDefault="002571BC" w:rsidP="002571BC">
      <w:pPr>
        <w:pStyle w:val="NormalWeb"/>
        <w:numPr>
          <w:ilvl w:val="0"/>
          <w:numId w:val="1"/>
        </w:numPr>
        <w:spacing w:line="480" w:lineRule="auto"/>
        <w:jc w:val="both"/>
        <w:rPr>
          <w:rStyle w:val="Strong"/>
          <w:b w:val="0"/>
          <w:bCs w:val="0"/>
          <w:sz w:val="21"/>
          <w:szCs w:val="21"/>
        </w:rPr>
      </w:pPr>
      <w:r w:rsidRPr="00F11F61">
        <w:rPr>
          <w:rStyle w:val="Strong"/>
          <w:b w:val="0"/>
          <w:bCs w:val="0"/>
          <w:sz w:val="21"/>
          <w:szCs w:val="21"/>
        </w:rPr>
        <w:t>Petechial haemorrhages</w:t>
      </w:r>
    </w:p>
    <w:p w14:paraId="1E10AD1A" w14:textId="77777777" w:rsidR="002571BC" w:rsidRPr="00F11F61" w:rsidRDefault="002571BC" w:rsidP="002571BC">
      <w:pPr>
        <w:pStyle w:val="NormalWeb"/>
        <w:numPr>
          <w:ilvl w:val="0"/>
          <w:numId w:val="1"/>
        </w:numPr>
        <w:spacing w:line="480" w:lineRule="auto"/>
        <w:jc w:val="both"/>
        <w:rPr>
          <w:rStyle w:val="Strong"/>
          <w:b w:val="0"/>
          <w:bCs w:val="0"/>
          <w:sz w:val="21"/>
          <w:szCs w:val="21"/>
        </w:rPr>
      </w:pPr>
      <w:r w:rsidRPr="00F11F61">
        <w:rPr>
          <w:rStyle w:val="Strong"/>
          <w:b w:val="0"/>
          <w:bCs w:val="0"/>
          <w:sz w:val="21"/>
          <w:szCs w:val="21"/>
        </w:rPr>
        <w:t>Congestion of internal organs.</w:t>
      </w:r>
      <w:r w:rsidRPr="00F11F61">
        <w:rPr>
          <w:rStyle w:val="Strong"/>
          <w:b w:val="0"/>
          <w:bCs w:val="0"/>
          <w:sz w:val="21"/>
          <w:szCs w:val="21"/>
          <w:vertAlign w:val="superscript"/>
        </w:rPr>
        <w:t>1</w:t>
      </w:r>
    </w:p>
    <w:p w14:paraId="00CD8EC6" w14:textId="77777777" w:rsidR="002571BC" w:rsidRPr="00F11F61" w:rsidRDefault="002571BC" w:rsidP="002571BC">
      <w:pPr>
        <w:pStyle w:val="NormalWeb"/>
        <w:spacing w:line="480" w:lineRule="auto"/>
        <w:jc w:val="both"/>
        <w:rPr>
          <w:rStyle w:val="Strong"/>
          <w:b w:val="0"/>
          <w:bCs w:val="0"/>
          <w:sz w:val="21"/>
          <w:szCs w:val="21"/>
          <w:vertAlign w:val="superscript"/>
        </w:rPr>
      </w:pPr>
      <w:r w:rsidRPr="00F11F61">
        <w:rPr>
          <w:rStyle w:val="Strong"/>
          <w:b w:val="0"/>
          <w:bCs w:val="0"/>
          <w:sz w:val="21"/>
          <w:szCs w:val="21"/>
        </w:rPr>
        <w:t xml:space="preserve">The empty stomach with normal mucosa </w:t>
      </w:r>
      <w:r>
        <w:rPr>
          <w:rStyle w:val="Strong"/>
          <w:b w:val="0"/>
          <w:bCs w:val="0"/>
          <w:sz w:val="21"/>
          <w:szCs w:val="21"/>
        </w:rPr>
        <w:t>and</w:t>
      </w:r>
      <w:r w:rsidRPr="00F11F61">
        <w:rPr>
          <w:rStyle w:val="Strong"/>
          <w:b w:val="0"/>
          <w:bCs w:val="0"/>
          <w:sz w:val="21"/>
          <w:szCs w:val="21"/>
        </w:rPr>
        <w:t xml:space="preserve"> negative toxicological findings excluded intoxication or poisoning as contributory factors.</w:t>
      </w:r>
      <w:r w:rsidRPr="00F11F61">
        <w:rPr>
          <w:rStyle w:val="Strong"/>
          <w:b w:val="0"/>
          <w:bCs w:val="0"/>
          <w:sz w:val="21"/>
          <w:szCs w:val="21"/>
          <w:vertAlign w:val="superscript"/>
        </w:rPr>
        <w:t xml:space="preserve"> </w:t>
      </w:r>
      <w:r w:rsidRPr="00F11F61">
        <w:rPr>
          <w:rStyle w:val="Strong"/>
          <w:b w:val="0"/>
          <w:bCs w:val="0"/>
          <w:sz w:val="21"/>
          <w:szCs w:val="21"/>
        </w:rPr>
        <w:t>Histopathological examination also did not reveal any significant pathology, supporting the absence of natural disease contributing to death.</w:t>
      </w:r>
      <w:r>
        <w:rPr>
          <w:rStyle w:val="Strong"/>
          <w:b w:val="0"/>
          <w:bCs w:val="0"/>
          <w:sz w:val="21"/>
          <w:szCs w:val="21"/>
          <w:vertAlign w:val="superscript"/>
        </w:rPr>
        <w:t>3</w:t>
      </w:r>
    </w:p>
    <w:p w14:paraId="68EAEA9D" w14:textId="77777777" w:rsidR="002571BC" w:rsidRPr="00F11F61" w:rsidRDefault="002571BC" w:rsidP="002571BC">
      <w:pPr>
        <w:pStyle w:val="NormalWeb"/>
        <w:spacing w:line="480" w:lineRule="auto"/>
        <w:jc w:val="both"/>
        <w:rPr>
          <w:rStyle w:val="Strong"/>
          <w:b w:val="0"/>
          <w:bCs w:val="0"/>
          <w:sz w:val="21"/>
          <w:szCs w:val="21"/>
          <w:vertAlign w:val="superscript"/>
        </w:rPr>
      </w:pPr>
      <w:r w:rsidRPr="00F11F61">
        <w:rPr>
          <w:rStyle w:val="Strong"/>
          <w:b w:val="0"/>
          <w:bCs w:val="0"/>
          <w:sz w:val="21"/>
          <w:szCs w:val="21"/>
        </w:rPr>
        <w:t xml:space="preserve">The abrasions noted over the left side of forehead, right wrist and right thigh were about 2-3 days old. Bruises present over the posterior aspect of both lower limbs were also about 3 days old and they were consistent with repeated blunt-force trauma and were suggestive of physical assault prior to death. </w:t>
      </w:r>
    </w:p>
    <w:p w14:paraId="17377B14" w14:textId="77777777" w:rsidR="002571BC" w:rsidRDefault="002571BC" w:rsidP="002571BC">
      <w:pPr>
        <w:pStyle w:val="NormalWeb"/>
        <w:spacing w:line="480" w:lineRule="auto"/>
        <w:jc w:val="both"/>
        <w:rPr>
          <w:rStyle w:val="Strong"/>
          <w:b w:val="0"/>
          <w:bCs w:val="0"/>
          <w:sz w:val="21"/>
          <w:szCs w:val="21"/>
        </w:rPr>
      </w:pPr>
      <w:r w:rsidRPr="00514242">
        <w:rPr>
          <w:rStyle w:val="Strong"/>
          <w:b w:val="0"/>
          <w:bCs w:val="0"/>
          <w:sz w:val="21"/>
          <w:szCs w:val="21"/>
        </w:rPr>
        <w:t>An unusual finding</w:t>
      </w:r>
      <w:r w:rsidRPr="00F11F61">
        <w:rPr>
          <w:rStyle w:val="Strong"/>
          <w:b w:val="0"/>
          <w:bCs w:val="0"/>
          <w:sz w:val="21"/>
          <w:szCs w:val="21"/>
        </w:rPr>
        <w:t xml:space="preserve"> in this case was the blindfolding of eyes with a towel </w:t>
      </w:r>
      <w:r>
        <w:rPr>
          <w:rStyle w:val="Strong"/>
          <w:b w:val="0"/>
          <w:bCs w:val="0"/>
          <w:sz w:val="21"/>
          <w:szCs w:val="21"/>
        </w:rPr>
        <w:t>and</w:t>
      </w:r>
      <w:r w:rsidRPr="00F11F61">
        <w:rPr>
          <w:rStyle w:val="Strong"/>
          <w:b w:val="0"/>
          <w:bCs w:val="0"/>
          <w:sz w:val="21"/>
          <w:szCs w:val="21"/>
        </w:rPr>
        <w:t xml:space="preserve"> tying</w:t>
      </w:r>
      <w:r>
        <w:rPr>
          <w:rStyle w:val="Strong"/>
          <w:b w:val="0"/>
          <w:bCs w:val="0"/>
          <w:sz w:val="21"/>
          <w:szCs w:val="21"/>
        </w:rPr>
        <w:t xml:space="preserve"> </w:t>
      </w:r>
      <w:r w:rsidRPr="00F11F61">
        <w:rPr>
          <w:rStyle w:val="Strong"/>
          <w:b w:val="0"/>
          <w:bCs w:val="0"/>
          <w:sz w:val="21"/>
          <w:szCs w:val="21"/>
        </w:rPr>
        <w:t>of both hands together in front. Although quite rare, such findings may occasionally be encountered in suicidal hanging when the person ties his hands and legs before hanging himself in order to prevent a change of mind or to make it look like homicidal hanging for vengeance towards thos</w:t>
      </w:r>
      <w:r>
        <w:rPr>
          <w:rStyle w:val="Strong"/>
          <w:b w:val="0"/>
          <w:bCs w:val="0"/>
          <w:sz w:val="21"/>
          <w:szCs w:val="21"/>
        </w:rPr>
        <w:t xml:space="preserve">e whom he </w:t>
      </w:r>
      <w:proofErr w:type="gramStart"/>
      <w:r>
        <w:rPr>
          <w:rStyle w:val="Strong"/>
          <w:b w:val="0"/>
          <w:bCs w:val="0"/>
          <w:sz w:val="21"/>
          <w:szCs w:val="21"/>
        </w:rPr>
        <w:t>have</w:t>
      </w:r>
      <w:proofErr w:type="gramEnd"/>
      <w:r>
        <w:rPr>
          <w:rStyle w:val="Strong"/>
          <w:b w:val="0"/>
          <w:bCs w:val="0"/>
          <w:sz w:val="21"/>
          <w:szCs w:val="21"/>
        </w:rPr>
        <w:t xml:space="preserve"> grudges</w:t>
      </w:r>
      <w:r w:rsidRPr="00F11F61">
        <w:rPr>
          <w:rStyle w:val="Strong"/>
          <w:b w:val="0"/>
          <w:bCs w:val="0"/>
          <w:sz w:val="21"/>
          <w:szCs w:val="21"/>
        </w:rPr>
        <w:t>. In this case, presence of these unusual findings along with the multiple bruises on the back of both lower limbs raised the suspicion of homicidal hanging rather than a typical suicidal hanging.</w:t>
      </w:r>
      <w:r w:rsidRPr="00F11F61">
        <w:rPr>
          <w:rStyle w:val="Strong"/>
          <w:b w:val="0"/>
          <w:bCs w:val="0"/>
          <w:sz w:val="21"/>
          <w:szCs w:val="21"/>
          <w:vertAlign w:val="superscript"/>
        </w:rPr>
        <w:t xml:space="preserve"> </w:t>
      </w:r>
      <w:r w:rsidRPr="00F11F61">
        <w:rPr>
          <w:rStyle w:val="Strong"/>
          <w:b w:val="0"/>
          <w:bCs w:val="0"/>
          <w:sz w:val="21"/>
          <w:szCs w:val="21"/>
        </w:rPr>
        <w:t xml:space="preserve">However, circumstances of the case such as locked </w:t>
      </w:r>
      <w:r w:rsidRPr="00F11F61">
        <w:rPr>
          <w:rStyle w:val="Strong"/>
          <w:b w:val="0"/>
          <w:bCs w:val="0"/>
          <w:sz w:val="21"/>
          <w:szCs w:val="21"/>
        </w:rPr>
        <w:lastRenderedPageBreak/>
        <w:t>door from inside, no disorganisation of the room, note (religious prayer before death) on the wall, absence of defen</w:t>
      </w:r>
      <w:r>
        <w:rPr>
          <w:rStyle w:val="Strong"/>
          <w:b w:val="0"/>
          <w:bCs w:val="0"/>
          <w:sz w:val="21"/>
          <w:szCs w:val="21"/>
        </w:rPr>
        <w:t>c</w:t>
      </w:r>
      <w:r w:rsidRPr="00F11F61">
        <w:rPr>
          <w:rStyle w:val="Strong"/>
          <w:b w:val="0"/>
          <w:bCs w:val="0"/>
          <w:sz w:val="21"/>
          <w:szCs w:val="21"/>
        </w:rPr>
        <w:t>e wounds and other marks of struggle on the body and most importantly, the type of hanging i.e. partial hanging ruled out homicidal hanging.</w:t>
      </w:r>
      <w:r w:rsidRPr="00F11F61">
        <w:rPr>
          <w:rStyle w:val="Strong"/>
          <w:b w:val="0"/>
          <w:bCs w:val="0"/>
          <w:sz w:val="21"/>
          <w:szCs w:val="21"/>
          <w:vertAlign w:val="superscript"/>
        </w:rPr>
        <w:t xml:space="preserve">1 </w:t>
      </w:r>
      <w:r w:rsidRPr="00F11F61">
        <w:rPr>
          <w:rStyle w:val="Strong"/>
          <w:b w:val="0"/>
          <w:bCs w:val="0"/>
          <w:sz w:val="21"/>
          <w:szCs w:val="21"/>
        </w:rPr>
        <w:t>Furthermore, fibre</w:t>
      </w:r>
      <w:r>
        <w:rPr>
          <w:rStyle w:val="Strong"/>
          <w:b w:val="0"/>
          <w:bCs w:val="0"/>
          <w:sz w:val="21"/>
          <w:szCs w:val="21"/>
        </w:rPr>
        <w:t xml:space="preserve"> </w:t>
      </w:r>
      <w:r w:rsidRPr="00F11F61">
        <w:rPr>
          <w:rStyle w:val="Strong"/>
          <w:b w:val="0"/>
          <w:bCs w:val="0"/>
          <w:sz w:val="21"/>
          <w:szCs w:val="21"/>
        </w:rPr>
        <w:t>analysis confirmed matching of fibres from the oral cavity with the fibres of the ligature material</w:t>
      </w:r>
      <w:r>
        <w:rPr>
          <w:rStyle w:val="Strong"/>
          <w:b w:val="0"/>
          <w:bCs w:val="0"/>
          <w:sz w:val="21"/>
          <w:szCs w:val="21"/>
        </w:rPr>
        <w:t xml:space="preserve"> around wrists </w:t>
      </w:r>
      <w:r w:rsidRPr="00F11F61">
        <w:rPr>
          <w:rStyle w:val="Strong"/>
          <w:b w:val="0"/>
          <w:bCs w:val="0"/>
          <w:sz w:val="21"/>
          <w:szCs w:val="21"/>
        </w:rPr>
        <w:t>(the towel), providing supportive corroborative forensic evidence.</w:t>
      </w:r>
      <w:r>
        <w:rPr>
          <w:rStyle w:val="Strong"/>
          <w:b w:val="0"/>
          <w:bCs w:val="0"/>
          <w:sz w:val="21"/>
          <w:szCs w:val="21"/>
          <w:vertAlign w:val="superscript"/>
        </w:rPr>
        <w:t>4</w:t>
      </w:r>
    </w:p>
    <w:p w14:paraId="46797EBD" w14:textId="77777777" w:rsidR="002571BC" w:rsidRPr="00F11F61" w:rsidRDefault="002571BC" w:rsidP="002571BC">
      <w:pPr>
        <w:pStyle w:val="NormalWeb"/>
        <w:spacing w:line="480" w:lineRule="auto"/>
        <w:jc w:val="both"/>
        <w:rPr>
          <w:rStyle w:val="Strong"/>
          <w:b w:val="0"/>
          <w:bCs w:val="0"/>
          <w:sz w:val="21"/>
          <w:szCs w:val="21"/>
        </w:rPr>
      </w:pPr>
      <w:r w:rsidRPr="00F11F61">
        <w:rPr>
          <w:rStyle w:val="Strong"/>
          <w:sz w:val="21"/>
          <w:szCs w:val="21"/>
        </w:rPr>
        <w:t>Conclusion</w:t>
      </w:r>
    </w:p>
    <w:p w14:paraId="3DFFF5A6" w14:textId="77777777" w:rsidR="002571BC" w:rsidRPr="00F11F61" w:rsidRDefault="002571BC" w:rsidP="002571BC">
      <w:pPr>
        <w:pStyle w:val="NormalWeb"/>
        <w:spacing w:line="480" w:lineRule="auto"/>
        <w:jc w:val="both"/>
        <w:rPr>
          <w:rStyle w:val="Strong"/>
          <w:b w:val="0"/>
          <w:bCs w:val="0"/>
          <w:sz w:val="21"/>
          <w:szCs w:val="21"/>
        </w:rPr>
      </w:pPr>
      <w:r w:rsidRPr="00F11F61">
        <w:rPr>
          <w:rStyle w:val="Strong"/>
          <w:b w:val="0"/>
          <w:bCs w:val="0"/>
          <w:sz w:val="21"/>
          <w:szCs w:val="21"/>
        </w:rPr>
        <w:t xml:space="preserve">Hanging is one of the commonest methods of committing suicide worldwide. It is not an exception amongst inmates in prisons and jails too. But, in </w:t>
      </w:r>
      <w:proofErr w:type="gramStart"/>
      <w:r w:rsidRPr="00F11F61">
        <w:rPr>
          <w:rStyle w:val="Strong"/>
          <w:b w:val="0"/>
          <w:bCs w:val="0"/>
          <w:sz w:val="21"/>
          <w:szCs w:val="21"/>
        </w:rPr>
        <w:t>many  a</w:t>
      </w:r>
      <w:proofErr w:type="gramEnd"/>
      <w:r w:rsidRPr="00F11F61">
        <w:rPr>
          <w:rStyle w:val="Strong"/>
          <w:b w:val="0"/>
          <w:bCs w:val="0"/>
          <w:sz w:val="21"/>
          <w:szCs w:val="21"/>
        </w:rPr>
        <w:t xml:space="preserve"> cases of</w:t>
      </w:r>
      <w:r w:rsidRPr="008856E0">
        <w:rPr>
          <w:rStyle w:val="Strong"/>
          <w:b w:val="0"/>
          <w:bCs w:val="0"/>
          <w:sz w:val="21"/>
          <w:szCs w:val="21"/>
        </w:rPr>
        <w:t xml:space="preserve"> </w:t>
      </w:r>
      <w:r w:rsidRPr="00F11F61">
        <w:rPr>
          <w:rStyle w:val="Strong"/>
          <w:b w:val="0"/>
          <w:bCs w:val="0"/>
          <w:sz w:val="21"/>
          <w:szCs w:val="21"/>
        </w:rPr>
        <w:t xml:space="preserve">custodial suicidal hanging, there arise a suspicion of homicidal hanging especially when the person sustains injuries on his body due to physical assault prior to his death and (this along with) when the person resorts to some unusual acts such as tying of his own hands and legs, blindfolding himself etc. before hanging himself in order to prevent a change of mind or to make it look like homicidal hanging as in our case. However, complete and thorough post-mortem examinations including chemical, toxicological and other relevant analysis, proper histopathological examinations and a comprehensive and meticulous study of the circumstances of the death can bring out the true nature of death and thus, helps in the administration of justice. </w:t>
      </w:r>
    </w:p>
    <w:p w14:paraId="1F7FA4BE" w14:textId="77777777" w:rsidR="002571BC" w:rsidRPr="00F11F61" w:rsidRDefault="002571BC" w:rsidP="002571BC">
      <w:pPr>
        <w:pStyle w:val="NormalWeb"/>
        <w:spacing w:line="480" w:lineRule="auto"/>
        <w:jc w:val="both"/>
        <w:rPr>
          <w:rStyle w:val="Strong"/>
          <w:b w:val="0"/>
          <w:bCs w:val="0"/>
          <w:sz w:val="21"/>
          <w:szCs w:val="21"/>
        </w:rPr>
      </w:pPr>
      <w:r w:rsidRPr="00F11F61">
        <w:rPr>
          <w:rStyle w:val="Strong"/>
          <w:sz w:val="21"/>
          <w:szCs w:val="21"/>
        </w:rPr>
        <w:t>References</w:t>
      </w:r>
    </w:p>
    <w:p w14:paraId="7EDFD2C7" w14:textId="77777777" w:rsidR="002571BC" w:rsidRPr="00F11F61" w:rsidRDefault="002571BC" w:rsidP="002571BC">
      <w:pPr>
        <w:pStyle w:val="NormalWeb"/>
        <w:numPr>
          <w:ilvl w:val="0"/>
          <w:numId w:val="4"/>
        </w:numPr>
        <w:spacing w:line="480" w:lineRule="auto"/>
        <w:jc w:val="both"/>
        <w:rPr>
          <w:rStyle w:val="Strong"/>
          <w:sz w:val="21"/>
          <w:szCs w:val="21"/>
        </w:rPr>
      </w:pPr>
      <w:r w:rsidRPr="00F11F61">
        <w:rPr>
          <w:rStyle w:val="Strong"/>
          <w:b w:val="0"/>
          <w:bCs w:val="0"/>
          <w:sz w:val="21"/>
          <w:szCs w:val="21"/>
        </w:rPr>
        <w:t>Reddy KSN, Murty OP. The Essentials of Forensic Medicine and Toxicology. 35</w:t>
      </w:r>
      <w:r w:rsidRPr="00F11F61">
        <w:rPr>
          <w:rStyle w:val="Strong"/>
          <w:b w:val="0"/>
          <w:bCs w:val="0"/>
          <w:sz w:val="21"/>
          <w:szCs w:val="21"/>
          <w:vertAlign w:val="superscript"/>
        </w:rPr>
        <w:t>th</w:t>
      </w:r>
      <w:r w:rsidRPr="00F11F61">
        <w:rPr>
          <w:rStyle w:val="Strong"/>
          <w:b w:val="0"/>
          <w:bCs w:val="0"/>
          <w:sz w:val="21"/>
          <w:szCs w:val="21"/>
        </w:rPr>
        <w:t xml:space="preserve"> ed. New Delhi: Jaypee Brothers Medical publishers; 2022.</w:t>
      </w:r>
    </w:p>
    <w:p w14:paraId="6BA6209D" w14:textId="77777777" w:rsidR="002571BC" w:rsidRPr="00F11F61" w:rsidRDefault="002571BC" w:rsidP="002571BC">
      <w:pPr>
        <w:pStyle w:val="NormalWeb"/>
        <w:numPr>
          <w:ilvl w:val="0"/>
          <w:numId w:val="4"/>
        </w:numPr>
        <w:spacing w:line="480" w:lineRule="auto"/>
        <w:jc w:val="both"/>
        <w:rPr>
          <w:rStyle w:val="Strong"/>
          <w:b w:val="0"/>
          <w:bCs w:val="0"/>
          <w:sz w:val="21"/>
          <w:szCs w:val="21"/>
        </w:rPr>
      </w:pPr>
      <w:r w:rsidRPr="00F11F61">
        <w:rPr>
          <w:rStyle w:val="Strong"/>
          <w:b w:val="0"/>
          <w:bCs w:val="0"/>
          <w:sz w:val="21"/>
          <w:szCs w:val="21"/>
        </w:rPr>
        <w:t>Dhingra V, Sharma SP. Forensic investigation of suicidal hanging in lavatory of custody cell and some remedial steps- A case study. Int J Forensic Res. 2020;1(1): 21-23</w:t>
      </w:r>
    </w:p>
    <w:p w14:paraId="5F3E1ED8" w14:textId="77777777" w:rsidR="002571BC" w:rsidRPr="00F11F61" w:rsidRDefault="002571BC" w:rsidP="002571BC">
      <w:pPr>
        <w:pStyle w:val="NormalWeb"/>
        <w:numPr>
          <w:ilvl w:val="0"/>
          <w:numId w:val="4"/>
        </w:numPr>
        <w:spacing w:line="480" w:lineRule="auto"/>
        <w:jc w:val="both"/>
        <w:rPr>
          <w:rStyle w:val="Strong"/>
          <w:b w:val="0"/>
          <w:bCs w:val="0"/>
          <w:sz w:val="21"/>
          <w:szCs w:val="21"/>
        </w:rPr>
      </w:pPr>
      <w:r w:rsidRPr="00F11F61">
        <w:rPr>
          <w:rStyle w:val="Strong"/>
          <w:b w:val="0"/>
          <w:bCs w:val="0"/>
          <w:sz w:val="21"/>
          <w:szCs w:val="21"/>
        </w:rPr>
        <w:t>Saukko P, Knight B. Knight’s Forensic Pathology. 4</w:t>
      </w:r>
      <w:r w:rsidRPr="00F11F61">
        <w:rPr>
          <w:rStyle w:val="Strong"/>
          <w:b w:val="0"/>
          <w:bCs w:val="0"/>
          <w:sz w:val="21"/>
          <w:szCs w:val="21"/>
          <w:vertAlign w:val="superscript"/>
        </w:rPr>
        <w:t>th</w:t>
      </w:r>
      <w:r w:rsidRPr="00F11F61">
        <w:rPr>
          <w:rStyle w:val="Strong"/>
          <w:b w:val="0"/>
          <w:bCs w:val="0"/>
          <w:sz w:val="21"/>
          <w:szCs w:val="21"/>
        </w:rPr>
        <w:t xml:space="preserve"> ed. Boca Raton: CRC Press; 2016.</w:t>
      </w:r>
    </w:p>
    <w:p w14:paraId="6D322F64" w14:textId="77777777" w:rsidR="002571BC" w:rsidRPr="00F11F61" w:rsidRDefault="002571BC" w:rsidP="002571BC">
      <w:pPr>
        <w:pStyle w:val="NormalWeb"/>
        <w:numPr>
          <w:ilvl w:val="0"/>
          <w:numId w:val="4"/>
        </w:numPr>
        <w:spacing w:line="480" w:lineRule="auto"/>
        <w:jc w:val="both"/>
        <w:rPr>
          <w:rStyle w:val="Strong"/>
          <w:b w:val="0"/>
          <w:bCs w:val="0"/>
          <w:sz w:val="21"/>
          <w:szCs w:val="21"/>
        </w:rPr>
      </w:pPr>
      <w:proofErr w:type="spellStart"/>
      <w:r w:rsidRPr="00F11F61">
        <w:rPr>
          <w:rStyle w:val="Strong"/>
          <w:b w:val="0"/>
          <w:bCs w:val="0"/>
          <w:sz w:val="21"/>
          <w:szCs w:val="21"/>
        </w:rPr>
        <w:t>Kapgate</w:t>
      </w:r>
      <w:proofErr w:type="spellEnd"/>
      <w:r w:rsidRPr="00F11F61">
        <w:rPr>
          <w:rStyle w:val="Strong"/>
          <w:b w:val="0"/>
          <w:bCs w:val="0"/>
          <w:sz w:val="21"/>
          <w:szCs w:val="21"/>
        </w:rPr>
        <w:t xml:space="preserve"> KS. Forensic analysis of shoe lace used in hanging: A rare case of custody death: International Journal for Multidisciplinary Research.</w:t>
      </w:r>
    </w:p>
    <w:p w14:paraId="3950F0E3" w14:textId="77777777" w:rsidR="002571BC" w:rsidRPr="00F11F61" w:rsidRDefault="002571BC" w:rsidP="002571BC">
      <w:pPr>
        <w:pStyle w:val="NormalWeb"/>
        <w:numPr>
          <w:ilvl w:val="0"/>
          <w:numId w:val="4"/>
        </w:numPr>
        <w:spacing w:line="480" w:lineRule="auto"/>
        <w:jc w:val="both"/>
        <w:rPr>
          <w:rStyle w:val="Strong"/>
          <w:b w:val="0"/>
          <w:bCs w:val="0"/>
          <w:sz w:val="21"/>
          <w:szCs w:val="21"/>
        </w:rPr>
      </w:pPr>
      <w:r w:rsidRPr="00F11F61">
        <w:rPr>
          <w:rStyle w:val="Strong"/>
          <w:b w:val="0"/>
          <w:bCs w:val="0"/>
          <w:sz w:val="21"/>
          <w:szCs w:val="21"/>
        </w:rPr>
        <w:t xml:space="preserve">Zhong S et al. Risk factors for suicide in prisons: a systematic review and </w:t>
      </w:r>
      <w:proofErr w:type="spellStart"/>
      <w:proofErr w:type="gramStart"/>
      <w:r w:rsidRPr="00F11F61">
        <w:rPr>
          <w:rStyle w:val="Strong"/>
          <w:b w:val="0"/>
          <w:bCs w:val="0"/>
          <w:sz w:val="21"/>
          <w:szCs w:val="21"/>
        </w:rPr>
        <w:t>meta analysis</w:t>
      </w:r>
      <w:proofErr w:type="spellEnd"/>
      <w:proofErr w:type="gramEnd"/>
      <w:r w:rsidRPr="00F11F61">
        <w:rPr>
          <w:rStyle w:val="Strong"/>
          <w:b w:val="0"/>
          <w:bCs w:val="0"/>
          <w:sz w:val="21"/>
          <w:szCs w:val="21"/>
        </w:rPr>
        <w:t>. Lancet Public Health. 2021 Mar; 6(3): e164-e174.</w:t>
      </w:r>
    </w:p>
    <w:p w14:paraId="364DF9A9" w14:textId="77777777" w:rsidR="006B3108" w:rsidRDefault="006B3108" w:rsidP="0048387A">
      <w:pPr>
        <w:spacing w:line="480" w:lineRule="auto"/>
        <w:jc w:val="both"/>
        <w:rPr>
          <w:rFonts w:ascii="Times New Roman" w:hAnsi="Times New Roman" w:cs="Times New Roman"/>
          <w:sz w:val="21"/>
          <w:szCs w:val="21"/>
        </w:rPr>
      </w:pPr>
    </w:p>
    <w:sectPr w:rsidR="006B31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215"/>
    <w:multiLevelType w:val="hybridMultilevel"/>
    <w:tmpl w:val="AAA89A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FEC5F85"/>
    <w:multiLevelType w:val="hybridMultilevel"/>
    <w:tmpl w:val="F946A21A"/>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2FF6DE2"/>
    <w:multiLevelType w:val="hybridMultilevel"/>
    <w:tmpl w:val="ECF6394E"/>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2702E30"/>
    <w:multiLevelType w:val="hybridMultilevel"/>
    <w:tmpl w:val="92FA21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72E93429"/>
    <w:multiLevelType w:val="hybridMultilevel"/>
    <w:tmpl w:val="9C9C791C"/>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05510275">
    <w:abstractNumId w:val="3"/>
  </w:num>
  <w:num w:numId="2" w16cid:durableId="1720470403">
    <w:abstractNumId w:val="1"/>
  </w:num>
  <w:num w:numId="3" w16cid:durableId="952008541">
    <w:abstractNumId w:val="2"/>
  </w:num>
  <w:num w:numId="4" w16cid:durableId="1983924433">
    <w:abstractNumId w:val="4"/>
  </w:num>
  <w:num w:numId="5" w16cid:durableId="874269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DD4"/>
    <w:rsid w:val="00000F33"/>
    <w:rsid w:val="00003F1B"/>
    <w:rsid w:val="00006DD4"/>
    <w:rsid w:val="0001162B"/>
    <w:rsid w:val="00021E67"/>
    <w:rsid w:val="000656F4"/>
    <w:rsid w:val="0007233C"/>
    <w:rsid w:val="00084FA1"/>
    <w:rsid w:val="00085241"/>
    <w:rsid w:val="000864A2"/>
    <w:rsid w:val="000867BE"/>
    <w:rsid w:val="000934CA"/>
    <w:rsid w:val="000A01B2"/>
    <w:rsid w:val="000B5F32"/>
    <w:rsid w:val="000C71AE"/>
    <w:rsid w:val="000C7718"/>
    <w:rsid w:val="000D06DA"/>
    <w:rsid w:val="000E56BF"/>
    <w:rsid w:val="00115CD4"/>
    <w:rsid w:val="00143390"/>
    <w:rsid w:val="00144E8E"/>
    <w:rsid w:val="00172C76"/>
    <w:rsid w:val="00184D06"/>
    <w:rsid w:val="0019276C"/>
    <w:rsid w:val="00195EF5"/>
    <w:rsid w:val="001B042D"/>
    <w:rsid w:val="001B32F5"/>
    <w:rsid w:val="001B5329"/>
    <w:rsid w:val="001C4A4A"/>
    <w:rsid w:val="001D74F3"/>
    <w:rsid w:val="001F131B"/>
    <w:rsid w:val="001F35AB"/>
    <w:rsid w:val="001F3865"/>
    <w:rsid w:val="002000ED"/>
    <w:rsid w:val="00204A53"/>
    <w:rsid w:val="002129A8"/>
    <w:rsid w:val="00220651"/>
    <w:rsid w:val="0024027F"/>
    <w:rsid w:val="00245EC9"/>
    <w:rsid w:val="002470C9"/>
    <w:rsid w:val="00247391"/>
    <w:rsid w:val="002510F9"/>
    <w:rsid w:val="002571BC"/>
    <w:rsid w:val="00257454"/>
    <w:rsid w:val="0029610B"/>
    <w:rsid w:val="0029637D"/>
    <w:rsid w:val="002A3BA7"/>
    <w:rsid w:val="002A621D"/>
    <w:rsid w:val="002B5CCF"/>
    <w:rsid w:val="002F358A"/>
    <w:rsid w:val="002F5808"/>
    <w:rsid w:val="00307EE9"/>
    <w:rsid w:val="00314C76"/>
    <w:rsid w:val="0031640D"/>
    <w:rsid w:val="00330AD3"/>
    <w:rsid w:val="003357BE"/>
    <w:rsid w:val="003365AA"/>
    <w:rsid w:val="00377119"/>
    <w:rsid w:val="003B57C7"/>
    <w:rsid w:val="003D53F4"/>
    <w:rsid w:val="003E7B26"/>
    <w:rsid w:val="003F6E3F"/>
    <w:rsid w:val="00403D95"/>
    <w:rsid w:val="004103EB"/>
    <w:rsid w:val="00411B40"/>
    <w:rsid w:val="004162F1"/>
    <w:rsid w:val="00440563"/>
    <w:rsid w:val="0046476C"/>
    <w:rsid w:val="00481C1B"/>
    <w:rsid w:val="00481E0A"/>
    <w:rsid w:val="0048387A"/>
    <w:rsid w:val="004A573F"/>
    <w:rsid w:val="004B4FC3"/>
    <w:rsid w:val="004C019C"/>
    <w:rsid w:val="004C280B"/>
    <w:rsid w:val="004D67F0"/>
    <w:rsid w:val="004E7E3F"/>
    <w:rsid w:val="004F375D"/>
    <w:rsid w:val="004F5E55"/>
    <w:rsid w:val="00500CD0"/>
    <w:rsid w:val="00514242"/>
    <w:rsid w:val="00523A9F"/>
    <w:rsid w:val="00534763"/>
    <w:rsid w:val="0054775D"/>
    <w:rsid w:val="00557143"/>
    <w:rsid w:val="00566906"/>
    <w:rsid w:val="00577433"/>
    <w:rsid w:val="00577D3D"/>
    <w:rsid w:val="005835BC"/>
    <w:rsid w:val="00584470"/>
    <w:rsid w:val="005856DD"/>
    <w:rsid w:val="005923B4"/>
    <w:rsid w:val="005972E6"/>
    <w:rsid w:val="005B48D9"/>
    <w:rsid w:val="005C107F"/>
    <w:rsid w:val="005D4C1F"/>
    <w:rsid w:val="005D5266"/>
    <w:rsid w:val="005E7334"/>
    <w:rsid w:val="005F2B71"/>
    <w:rsid w:val="0060545A"/>
    <w:rsid w:val="00607862"/>
    <w:rsid w:val="00657FC3"/>
    <w:rsid w:val="00672910"/>
    <w:rsid w:val="00675202"/>
    <w:rsid w:val="006934E5"/>
    <w:rsid w:val="006A1DE1"/>
    <w:rsid w:val="006B3108"/>
    <w:rsid w:val="006D101F"/>
    <w:rsid w:val="00712DA9"/>
    <w:rsid w:val="007144EF"/>
    <w:rsid w:val="00731FAB"/>
    <w:rsid w:val="00761396"/>
    <w:rsid w:val="00781796"/>
    <w:rsid w:val="00783FFF"/>
    <w:rsid w:val="00786438"/>
    <w:rsid w:val="007A23F5"/>
    <w:rsid w:val="007D3EB8"/>
    <w:rsid w:val="00826E1B"/>
    <w:rsid w:val="00835476"/>
    <w:rsid w:val="00846EA1"/>
    <w:rsid w:val="00860279"/>
    <w:rsid w:val="008652B5"/>
    <w:rsid w:val="0089477C"/>
    <w:rsid w:val="0089662C"/>
    <w:rsid w:val="008A1653"/>
    <w:rsid w:val="008A6B9B"/>
    <w:rsid w:val="008B564C"/>
    <w:rsid w:val="008C692F"/>
    <w:rsid w:val="009043DA"/>
    <w:rsid w:val="0090526F"/>
    <w:rsid w:val="00907370"/>
    <w:rsid w:val="0092617E"/>
    <w:rsid w:val="00934158"/>
    <w:rsid w:val="00942825"/>
    <w:rsid w:val="00982E6C"/>
    <w:rsid w:val="009A4DF0"/>
    <w:rsid w:val="009F1079"/>
    <w:rsid w:val="009F5487"/>
    <w:rsid w:val="00A36708"/>
    <w:rsid w:val="00A43259"/>
    <w:rsid w:val="00A7221E"/>
    <w:rsid w:val="00A821AB"/>
    <w:rsid w:val="00AA0BB1"/>
    <w:rsid w:val="00AC47B1"/>
    <w:rsid w:val="00AF5EFB"/>
    <w:rsid w:val="00B03056"/>
    <w:rsid w:val="00B03A50"/>
    <w:rsid w:val="00B165A5"/>
    <w:rsid w:val="00B16656"/>
    <w:rsid w:val="00B31FC2"/>
    <w:rsid w:val="00B35CF9"/>
    <w:rsid w:val="00B522D0"/>
    <w:rsid w:val="00B55B39"/>
    <w:rsid w:val="00B667E8"/>
    <w:rsid w:val="00B80C4A"/>
    <w:rsid w:val="00B91100"/>
    <w:rsid w:val="00B9142D"/>
    <w:rsid w:val="00B91EF1"/>
    <w:rsid w:val="00B975FF"/>
    <w:rsid w:val="00BA0365"/>
    <w:rsid w:val="00BB2971"/>
    <w:rsid w:val="00BE5875"/>
    <w:rsid w:val="00C10323"/>
    <w:rsid w:val="00C2307F"/>
    <w:rsid w:val="00C24EA4"/>
    <w:rsid w:val="00C260AE"/>
    <w:rsid w:val="00C3167A"/>
    <w:rsid w:val="00C44A8A"/>
    <w:rsid w:val="00C72813"/>
    <w:rsid w:val="00C74D65"/>
    <w:rsid w:val="00CC1214"/>
    <w:rsid w:val="00CC7D7B"/>
    <w:rsid w:val="00CE1C5A"/>
    <w:rsid w:val="00D121CD"/>
    <w:rsid w:val="00D125AF"/>
    <w:rsid w:val="00D127FD"/>
    <w:rsid w:val="00D37F66"/>
    <w:rsid w:val="00D44DF8"/>
    <w:rsid w:val="00D509B5"/>
    <w:rsid w:val="00D7171E"/>
    <w:rsid w:val="00D72A4A"/>
    <w:rsid w:val="00DC7B3A"/>
    <w:rsid w:val="00DD0C3A"/>
    <w:rsid w:val="00DD30A9"/>
    <w:rsid w:val="00DE1C52"/>
    <w:rsid w:val="00DE485D"/>
    <w:rsid w:val="00DF5795"/>
    <w:rsid w:val="00E560C5"/>
    <w:rsid w:val="00E702C2"/>
    <w:rsid w:val="00E860FC"/>
    <w:rsid w:val="00E95249"/>
    <w:rsid w:val="00E964CD"/>
    <w:rsid w:val="00EA2AAE"/>
    <w:rsid w:val="00EB0124"/>
    <w:rsid w:val="00EC4688"/>
    <w:rsid w:val="00EC605C"/>
    <w:rsid w:val="00ED2AAB"/>
    <w:rsid w:val="00EE1B78"/>
    <w:rsid w:val="00EF4185"/>
    <w:rsid w:val="00F00CAB"/>
    <w:rsid w:val="00F017ED"/>
    <w:rsid w:val="00F037F6"/>
    <w:rsid w:val="00F078F1"/>
    <w:rsid w:val="00F0795B"/>
    <w:rsid w:val="00F24B45"/>
    <w:rsid w:val="00F2534D"/>
    <w:rsid w:val="00F2577E"/>
    <w:rsid w:val="00F3186A"/>
    <w:rsid w:val="00F55F57"/>
    <w:rsid w:val="00F57A5A"/>
    <w:rsid w:val="00F643A8"/>
    <w:rsid w:val="00F70B90"/>
    <w:rsid w:val="00F85756"/>
    <w:rsid w:val="00F85AEA"/>
    <w:rsid w:val="00F96F98"/>
    <w:rsid w:val="00FC1BF9"/>
    <w:rsid w:val="00FC4BE2"/>
    <w:rsid w:val="00FD4B9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C47C8"/>
  <w15:chartTrackingRefBased/>
  <w15:docId w15:val="{E2D69DEB-B30B-4291-8806-6E1E54E45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DD4"/>
    <w:pPr>
      <w:spacing w:after="200" w:line="276" w:lineRule="auto"/>
    </w:pPr>
    <w:rPr>
      <w:rFonts w:eastAsiaTheme="minorEastAsia"/>
      <w:kern w:val="0"/>
      <w:lang w:val="en-US"/>
      <w14:ligatures w14:val="none"/>
    </w:rPr>
  </w:style>
  <w:style w:type="paragraph" w:styleId="Heading1">
    <w:name w:val="heading 1"/>
    <w:basedOn w:val="Normal"/>
    <w:next w:val="Normal"/>
    <w:link w:val="Heading1Char"/>
    <w:uiPriority w:val="9"/>
    <w:qFormat/>
    <w:rsid w:val="00006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6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6D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6D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6D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6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6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6D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6D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6D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6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DD4"/>
    <w:rPr>
      <w:rFonts w:eastAsiaTheme="majorEastAsia" w:cstheme="majorBidi"/>
      <w:color w:val="272727" w:themeColor="text1" w:themeTint="D8"/>
    </w:rPr>
  </w:style>
  <w:style w:type="paragraph" w:styleId="Title">
    <w:name w:val="Title"/>
    <w:basedOn w:val="Normal"/>
    <w:next w:val="Normal"/>
    <w:link w:val="TitleChar"/>
    <w:uiPriority w:val="10"/>
    <w:qFormat/>
    <w:rsid w:val="00006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DD4"/>
    <w:pPr>
      <w:spacing w:before="160"/>
      <w:jc w:val="center"/>
    </w:pPr>
    <w:rPr>
      <w:i/>
      <w:iCs/>
      <w:color w:val="404040" w:themeColor="text1" w:themeTint="BF"/>
    </w:rPr>
  </w:style>
  <w:style w:type="character" w:customStyle="1" w:styleId="QuoteChar">
    <w:name w:val="Quote Char"/>
    <w:basedOn w:val="DefaultParagraphFont"/>
    <w:link w:val="Quote"/>
    <w:uiPriority w:val="29"/>
    <w:rsid w:val="00006DD4"/>
    <w:rPr>
      <w:i/>
      <w:iCs/>
      <w:color w:val="404040" w:themeColor="text1" w:themeTint="BF"/>
    </w:rPr>
  </w:style>
  <w:style w:type="paragraph" w:styleId="ListParagraph">
    <w:name w:val="List Paragraph"/>
    <w:basedOn w:val="Normal"/>
    <w:uiPriority w:val="34"/>
    <w:qFormat/>
    <w:rsid w:val="00006DD4"/>
    <w:pPr>
      <w:ind w:left="720"/>
      <w:contextualSpacing/>
    </w:pPr>
  </w:style>
  <w:style w:type="character" w:styleId="IntenseEmphasis">
    <w:name w:val="Intense Emphasis"/>
    <w:basedOn w:val="DefaultParagraphFont"/>
    <w:uiPriority w:val="21"/>
    <w:qFormat/>
    <w:rsid w:val="00006DD4"/>
    <w:rPr>
      <w:i/>
      <w:iCs/>
      <w:color w:val="2F5496" w:themeColor="accent1" w:themeShade="BF"/>
    </w:rPr>
  </w:style>
  <w:style w:type="paragraph" w:styleId="IntenseQuote">
    <w:name w:val="Intense Quote"/>
    <w:basedOn w:val="Normal"/>
    <w:next w:val="Normal"/>
    <w:link w:val="IntenseQuoteChar"/>
    <w:uiPriority w:val="30"/>
    <w:qFormat/>
    <w:rsid w:val="00006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6DD4"/>
    <w:rPr>
      <w:i/>
      <w:iCs/>
      <w:color w:val="2F5496" w:themeColor="accent1" w:themeShade="BF"/>
    </w:rPr>
  </w:style>
  <w:style w:type="character" w:styleId="IntenseReference">
    <w:name w:val="Intense Reference"/>
    <w:basedOn w:val="DefaultParagraphFont"/>
    <w:uiPriority w:val="32"/>
    <w:qFormat/>
    <w:rsid w:val="00006DD4"/>
    <w:rPr>
      <w:b/>
      <w:bCs/>
      <w:smallCaps/>
      <w:color w:val="2F5496" w:themeColor="accent1" w:themeShade="BF"/>
      <w:spacing w:val="5"/>
    </w:rPr>
  </w:style>
  <w:style w:type="character" w:styleId="Strong">
    <w:name w:val="Strong"/>
    <w:basedOn w:val="DefaultParagraphFont"/>
    <w:uiPriority w:val="22"/>
    <w:qFormat/>
    <w:rsid w:val="00006DD4"/>
    <w:rPr>
      <w:b/>
      <w:bCs/>
    </w:rPr>
  </w:style>
  <w:style w:type="paragraph" w:styleId="NormalWeb">
    <w:name w:val="Normal (Web)"/>
    <w:basedOn w:val="Normal"/>
    <w:uiPriority w:val="99"/>
    <w:unhideWhenUsed/>
    <w:rsid w:val="006B3108"/>
    <w:pPr>
      <w:spacing w:before="100" w:beforeAutospacing="1" w:after="100" w:afterAutospacing="1" w:line="240" w:lineRule="auto"/>
    </w:pPr>
    <w:rPr>
      <w:rFonts w:ascii="Times New Roman" w:eastAsia="Times New Roman" w:hAnsi="Times New Roman" w:cs="Times New Roman"/>
      <w:sz w:val="24"/>
      <w:szCs w:val="24"/>
      <w:lang w:val="en-IN" w:eastAsia="en-GB"/>
    </w:rPr>
  </w:style>
  <w:style w:type="paragraph" w:styleId="List3">
    <w:name w:val="List 3"/>
    <w:basedOn w:val="Normal"/>
    <w:uiPriority w:val="99"/>
    <w:unhideWhenUsed/>
    <w:rsid w:val="002510F9"/>
    <w:pPr>
      <w:ind w:left="1080" w:hanging="360"/>
      <w:contextualSpacing/>
    </w:pPr>
  </w:style>
  <w:style w:type="character" w:styleId="Hyperlink">
    <w:name w:val="Hyperlink"/>
    <w:basedOn w:val="DefaultParagraphFont"/>
    <w:uiPriority w:val="99"/>
    <w:unhideWhenUsed/>
    <w:rsid w:val="00F037F6"/>
    <w:rPr>
      <w:color w:val="0563C1" w:themeColor="hyperlink"/>
      <w:u w:val="single"/>
    </w:rPr>
  </w:style>
  <w:style w:type="character" w:styleId="UnresolvedMention">
    <w:name w:val="Unresolved Mention"/>
    <w:basedOn w:val="DefaultParagraphFont"/>
    <w:uiPriority w:val="99"/>
    <w:semiHidden/>
    <w:unhideWhenUsed/>
    <w:rsid w:val="00E860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1327</TotalTime>
  <Pages>5</Pages>
  <Words>1521</Words>
  <Characters>8674</Characters>
  <Application>Microsoft Office Word</Application>
  <DocSecurity>0</DocSecurity>
  <Lines>72</Lines>
  <Paragraphs>20</Paragraphs>
  <ScaleCrop>false</ScaleCrop>
  <Company/>
  <LinksUpToDate>false</LinksUpToDate>
  <CharactersWithSpaces>10175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Waikhom Monika Devi</dc:creator>
  <cp:keywords/>
  <dc:description/>
  <cp:lastModifiedBy>Waikhom Monika Devi</cp:lastModifiedBy>
  <cp:revision>201</cp:revision>
  <dcterms:created xsi:type="dcterms:W3CDTF">2026-07-31T08:23:00Z</dcterms:created>
  <dcterms:modified xsi:type="dcterms:W3CDTF">2026-08-31T06:49:00Z</dcterms:modified>
</cp:coreProperties>
</file>